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4EAD" w14:textId="0482FFB9" w:rsidR="00D64548" w:rsidRDefault="00F7249D" w:rsidP="00D64548">
      <w:r>
        <w:t>Infectious Diseases</w:t>
      </w:r>
      <w:r w:rsidR="00D64548">
        <w:t xml:space="preserve"> Testing Services at New York States’ Department of Health’s Wadsworth Center</w:t>
      </w:r>
      <w:r w:rsidR="009E66D6">
        <w:t>—</w:t>
      </w:r>
      <w:r>
        <w:t xml:space="preserve">Continuity of Operations Testing Made Available through a Contract with APHL </w:t>
      </w:r>
    </w:p>
    <w:p w14:paraId="20E22274" w14:textId="742C5F10" w:rsidR="00D64548" w:rsidRPr="001D687D" w:rsidRDefault="00D64548">
      <w:pPr>
        <w:rPr>
          <w:b/>
          <w:bCs/>
        </w:rPr>
      </w:pPr>
      <w:r w:rsidRPr="001D687D">
        <w:rPr>
          <w:b/>
          <w:bCs/>
        </w:rPr>
        <w:t xml:space="preserve">Table 1: Testing Available </w:t>
      </w:r>
      <w:r w:rsidR="00F7249D">
        <w:rPr>
          <w:b/>
          <w:bCs/>
        </w:rPr>
        <w:t xml:space="preserve">for Free for PHLs </w:t>
      </w:r>
      <w:r w:rsidRPr="001D687D">
        <w:rPr>
          <w:b/>
          <w:bCs/>
        </w:rPr>
        <w:t xml:space="preserve">from Wadsworth Center </w:t>
      </w:r>
    </w:p>
    <w:tbl>
      <w:tblPr>
        <w:tblW w:w="10795" w:type="dxa"/>
        <w:tblLook w:val="04A0" w:firstRow="1" w:lastRow="0" w:firstColumn="1" w:lastColumn="0" w:noHBand="0" w:noVBand="1"/>
      </w:tblPr>
      <w:tblGrid>
        <w:gridCol w:w="2695"/>
        <w:gridCol w:w="3150"/>
        <w:gridCol w:w="990"/>
        <w:gridCol w:w="3960"/>
      </w:tblGrid>
      <w:tr w:rsidR="004D52E2" w:rsidRPr="004D52E2" w14:paraId="58BB4DAB" w14:textId="77777777" w:rsidTr="003462DC">
        <w:trPr>
          <w:trHeight w:val="290"/>
        </w:trPr>
        <w:tc>
          <w:tcPr>
            <w:tcW w:w="2695" w:type="dxa"/>
            <w:tcBorders>
              <w:top w:val="single" w:sz="4" w:space="0" w:color="auto"/>
              <w:left w:val="single" w:sz="4" w:space="0" w:color="auto"/>
              <w:bottom w:val="single" w:sz="4" w:space="0" w:color="000000"/>
              <w:right w:val="nil"/>
            </w:tcBorders>
            <w:shd w:val="clear" w:color="000000" w:fill="000000"/>
            <w:vAlign w:val="center"/>
            <w:hideMark/>
          </w:tcPr>
          <w:p w14:paraId="435A5277" w14:textId="77777777" w:rsidR="004D52E2" w:rsidRPr="004D52E2" w:rsidRDefault="004D52E2" w:rsidP="004D52E2">
            <w:pPr>
              <w:spacing w:after="0" w:line="240" w:lineRule="auto"/>
              <w:jc w:val="center"/>
              <w:rPr>
                <w:rFonts w:ascii="Aptos Narrow" w:eastAsia="Times New Roman" w:hAnsi="Aptos Narrow" w:cs="Times New Roman"/>
                <w:b/>
                <w:bCs/>
                <w:color w:val="FFFFFF"/>
              </w:rPr>
            </w:pPr>
            <w:r w:rsidRPr="004D52E2">
              <w:rPr>
                <w:rFonts w:ascii="Aptos Narrow" w:eastAsia="Times New Roman" w:hAnsi="Aptos Narrow" w:cs="Times New Roman"/>
                <w:b/>
                <w:bCs/>
                <w:color w:val="FFFFFF"/>
              </w:rPr>
              <w:t>Pathogen</w:t>
            </w:r>
          </w:p>
        </w:tc>
        <w:tc>
          <w:tcPr>
            <w:tcW w:w="3150" w:type="dxa"/>
            <w:tcBorders>
              <w:top w:val="single" w:sz="4" w:space="0" w:color="auto"/>
              <w:left w:val="single" w:sz="4" w:space="0" w:color="000000"/>
              <w:bottom w:val="single" w:sz="4" w:space="0" w:color="000000"/>
              <w:right w:val="nil"/>
            </w:tcBorders>
            <w:shd w:val="clear" w:color="000000" w:fill="000000"/>
            <w:vAlign w:val="center"/>
            <w:hideMark/>
          </w:tcPr>
          <w:p w14:paraId="7B1A74F2" w14:textId="77777777" w:rsidR="004D52E2" w:rsidRPr="004D52E2" w:rsidRDefault="004D52E2" w:rsidP="004D52E2">
            <w:pPr>
              <w:spacing w:after="0" w:line="240" w:lineRule="auto"/>
              <w:jc w:val="center"/>
              <w:rPr>
                <w:rFonts w:ascii="Aptos Narrow" w:eastAsia="Times New Roman" w:hAnsi="Aptos Narrow" w:cs="Times New Roman"/>
                <w:b/>
                <w:bCs/>
                <w:color w:val="FFFFFF"/>
              </w:rPr>
            </w:pPr>
            <w:r w:rsidRPr="004D52E2">
              <w:rPr>
                <w:rFonts w:ascii="Aptos Narrow" w:eastAsia="Times New Roman" w:hAnsi="Aptos Narrow" w:cs="Times New Roman"/>
                <w:b/>
                <w:bCs/>
                <w:color w:val="FFFFFF"/>
              </w:rPr>
              <w:t>Test Catalog Name</w:t>
            </w:r>
          </w:p>
        </w:tc>
        <w:tc>
          <w:tcPr>
            <w:tcW w:w="990" w:type="dxa"/>
            <w:tcBorders>
              <w:top w:val="single" w:sz="4" w:space="0" w:color="auto"/>
              <w:left w:val="single" w:sz="4" w:space="0" w:color="000000"/>
              <w:bottom w:val="single" w:sz="4" w:space="0" w:color="000000"/>
              <w:right w:val="nil"/>
            </w:tcBorders>
            <w:shd w:val="clear" w:color="000000" w:fill="000000"/>
            <w:vAlign w:val="center"/>
            <w:hideMark/>
          </w:tcPr>
          <w:p w14:paraId="41056053" w14:textId="1597198D" w:rsidR="004D52E2" w:rsidRPr="004D52E2" w:rsidRDefault="004D52E2" w:rsidP="004D52E2">
            <w:pPr>
              <w:spacing w:after="0" w:line="240" w:lineRule="auto"/>
              <w:jc w:val="center"/>
              <w:rPr>
                <w:rFonts w:ascii="Aptos Narrow" w:eastAsia="Times New Roman" w:hAnsi="Aptos Narrow" w:cs="Times New Roman"/>
                <w:b/>
                <w:bCs/>
                <w:color w:val="FFFFFF"/>
              </w:rPr>
            </w:pPr>
            <w:r w:rsidRPr="004D52E2">
              <w:rPr>
                <w:rFonts w:ascii="Aptos Narrow" w:eastAsia="Times New Roman" w:hAnsi="Aptos Narrow" w:cs="Times New Roman"/>
                <w:b/>
                <w:bCs/>
                <w:color w:val="FFFFFF"/>
              </w:rPr>
              <w:t>Test Catalog ID</w:t>
            </w:r>
          </w:p>
        </w:tc>
        <w:tc>
          <w:tcPr>
            <w:tcW w:w="3960" w:type="dxa"/>
            <w:tcBorders>
              <w:top w:val="single" w:sz="4" w:space="0" w:color="auto"/>
              <w:left w:val="single" w:sz="4" w:space="0" w:color="000000"/>
              <w:bottom w:val="single" w:sz="4" w:space="0" w:color="000000"/>
              <w:right w:val="single" w:sz="4" w:space="0" w:color="auto"/>
            </w:tcBorders>
            <w:shd w:val="clear" w:color="000000" w:fill="000000"/>
            <w:vAlign w:val="center"/>
            <w:hideMark/>
          </w:tcPr>
          <w:p w14:paraId="064D2619" w14:textId="77777777" w:rsidR="004D52E2" w:rsidRPr="004D52E2" w:rsidRDefault="004D52E2" w:rsidP="004D52E2">
            <w:pPr>
              <w:spacing w:after="0" w:line="240" w:lineRule="auto"/>
              <w:jc w:val="center"/>
              <w:rPr>
                <w:rFonts w:ascii="Aptos Narrow" w:eastAsia="Times New Roman" w:hAnsi="Aptos Narrow" w:cs="Times New Roman"/>
                <w:b/>
                <w:bCs/>
                <w:color w:val="FFFFFF"/>
              </w:rPr>
            </w:pPr>
            <w:r w:rsidRPr="004D52E2">
              <w:rPr>
                <w:rFonts w:ascii="Aptos Narrow" w:eastAsia="Times New Roman" w:hAnsi="Aptos Narrow" w:cs="Times New Roman"/>
                <w:b/>
                <w:bCs/>
                <w:color w:val="FFFFFF"/>
              </w:rPr>
              <w:t>Tests Included</w:t>
            </w:r>
          </w:p>
        </w:tc>
      </w:tr>
      <w:tr w:rsidR="004D52E2" w:rsidRPr="004D52E2" w14:paraId="17573305" w14:textId="77777777" w:rsidTr="003462DC">
        <w:trPr>
          <w:trHeight w:val="332"/>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249F88FE"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Diagnostic Immunology Tests; Points of Contact: william.lee@health.ny.gov, kelly.howard@health.ny.gov</w:t>
            </w:r>
          </w:p>
        </w:tc>
      </w:tr>
      <w:tr w:rsidR="004D52E2" w:rsidRPr="00EA0272" w14:paraId="686FCFAD" w14:textId="77777777" w:rsidTr="003462DC">
        <w:trPr>
          <w:trHeight w:val="580"/>
        </w:trPr>
        <w:tc>
          <w:tcPr>
            <w:tcW w:w="2695" w:type="dxa"/>
            <w:tcBorders>
              <w:top w:val="single" w:sz="4" w:space="0" w:color="000000"/>
              <w:left w:val="single" w:sz="4" w:space="0" w:color="auto"/>
              <w:bottom w:val="single" w:sz="4" w:space="0" w:color="000000"/>
              <w:right w:val="nil"/>
            </w:tcBorders>
            <w:shd w:val="clear" w:color="D9D9D9" w:fill="D9D9D9"/>
            <w:hideMark/>
          </w:tcPr>
          <w:p w14:paraId="074D09E2"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Chagas Serology</w:t>
            </w:r>
            <w:r w:rsidRPr="004D52E2">
              <w:rPr>
                <w:rFonts w:ascii="Aptos Narrow" w:eastAsia="Times New Roman" w:hAnsi="Aptos Narrow" w:cs="Times New Roman"/>
                <w:color w:val="000000"/>
              </w:rPr>
              <w:br/>
            </w:r>
            <w:r w:rsidRPr="004D52E2">
              <w:rPr>
                <w:rFonts w:ascii="Aptos Narrow" w:eastAsia="Times New Roman" w:hAnsi="Aptos Narrow" w:cs="Times New Roman"/>
                <w:b/>
                <w:bCs/>
                <w:color w:val="000000"/>
              </w:rPr>
              <w:t>*Requires pre-approval</w:t>
            </w:r>
          </w:p>
        </w:tc>
        <w:tc>
          <w:tcPr>
            <w:tcW w:w="3150" w:type="dxa"/>
            <w:tcBorders>
              <w:top w:val="single" w:sz="4" w:space="0" w:color="000000"/>
              <w:left w:val="nil"/>
              <w:bottom w:val="single" w:sz="4" w:space="0" w:color="000000"/>
              <w:right w:val="nil"/>
            </w:tcBorders>
            <w:shd w:val="clear" w:color="D9D9D9" w:fill="D9D9D9"/>
            <w:hideMark/>
          </w:tcPr>
          <w:p w14:paraId="3180C605"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Chagas (T. cruzi) Disease Serology</w:t>
            </w:r>
          </w:p>
        </w:tc>
        <w:tc>
          <w:tcPr>
            <w:tcW w:w="990" w:type="dxa"/>
            <w:tcBorders>
              <w:top w:val="single" w:sz="4" w:space="0" w:color="000000"/>
              <w:left w:val="nil"/>
              <w:bottom w:val="single" w:sz="4" w:space="0" w:color="000000"/>
              <w:right w:val="nil"/>
            </w:tcBorders>
            <w:shd w:val="clear" w:color="D9D9D9" w:fill="D9D9D9"/>
            <w:hideMark/>
          </w:tcPr>
          <w:p w14:paraId="34397A05"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5290</w:t>
            </w:r>
          </w:p>
        </w:tc>
        <w:tc>
          <w:tcPr>
            <w:tcW w:w="3960" w:type="dxa"/>
            <w:tcBorders>
              <w:top w:val="single" w:sz="4" w:space="0" w:color="000000"/>
              <w:left w:val="nil"/>
              <w:bottom w:val="single" w:sz="4" w:space="0" w:color="000000"/>
              <w:right w:val="single" w:sz="4" w:space="0" w:color="auto"/>
            </w:tcBorders>
            <w:shd w:val="clear" w:color="D9D9D9" w:fill="D9D9D9"/>
            <w:hideMark/>
          </w:tcPr>
          <w:p w14:paraId="1C0AE13E" w14:textId="77777777" w:rsidR="004D52E2" w:rsidRPr="00EA0272" w:rsidRDefault="004D52E2" w:rsidP="004D52E2">
            <w:pPr>
              <w:spacing w:after="0" w:line="240" w:lineRule="auto"/>
              <w:rPr>
                <w:rFonts w:ascii="Aptos Narrow" w:eastAsia="Times New Roman" w:hAnsi="Aptos Narrow" w:cs="Times New Roman"/>
                <w:color w:val="000000"/>
                <w:lang w:val="pt-BR"/>
              </w:rPr>
            </w:pPr>
            <w:r w:rsidRPr="00EA0272">
              <w:rPr>
                <w:rFonts w:ascii="Aptos Narrow" w:eastAsia="Times New Roman" w:hAnsi="Aptos Narrow" w:cs="Times New Roman"/>
                <w:color w:val="000000"/>
                <w:lang w:val="pt-BR"/>
              </w:rPr>
              <w:t xml:space="preserve">T. </w:t>
            </w:r>
            <w:proofErr w:type="spellStart"/>
            <w:r w:rsidRPr="00EA0272">
              <w:rPr>
                <w:rFonts w:ascii="Aptos Narrow" w:eastAsia="Times New Roman" w:hAnsi="Aptos Narrow" w:cs="Times New Roman"/>
                <w:color w:val="000000"/>
                <w:lang w:val="pt-BR"/>
              </w:rPr>
              <w:t>cruzi</w:t>
            </w:r>
            <w:proofErr w:type="spellEnd"/>
            <w:r w:rsidRPr="00EA0272">
              <w:rPr>
                <w:rFonts w:ascii="Aptos Narrow" w:eastAsia="Times New Roman" w:hAnsi="Aptos Narrow" w:cs="Times New Roman"/>
                <w:color w:val="000000"/>
                <w:lang w:val="pt-BR"/>
              </w:rPr>
              <w:t xml:space="preserve"> IgG ELISA, T. </w:t>
            </w:r>
            <w:proofErr w:type="spellStart"/>
            <w:r w:rsidRPr="00EA0272">
              <w:rPr>
                <w:rFonts w:ascii="Aptos Narrow" w:eastAsia="Times New Roman" w:hAnsi="Aptos Narrow" w:cs="Times New Roman"/>
                <w:color w:val="000000"/>
                <w:lang w:val="pt-BR"/>
              </w:rPr>
              <w:t>cruzi</w:t>
            </w:r>
            <w:proofErr w:type="spellEnd"/>
            <w:r w:rsidRPr="00EA0272">
              <w:rPr>
                <w:rFonts w:ascii="Aptos Narrow" w:eastAsia="Times New Roman" w:hAnsi="Aptos Narrow" w:cs="Times New Roman"/>
                <w:color w:val="000000"/>
                <w:lang w:val="pt-BR"/>
              </w:rPr>
              <w:t xml:space="preserve"> total </w:t>
            </w:r>
            <w:proofErr w:type="spellStart"/>
            <w:r w:rsidRPr="00EA0272">
              <w:rPr>
                <w:rFonts w:ascii="Aptos Narrow" w:eastAsia="Times New Roman" w:hAnsi="Aptos Narrow" w:cs="Times New Roman"/>
                <w:color w:val="000000"/>
                <w:lang w:val="pt-BR"/>
              </w:rPr>
              <w:t>Ab</w:t>
            </w:r>
            <w:proofErr w:type="spellEnd"/>
            <w:r w:rsidRPr="00EA0272">
              <w:rPr>
                <w:rFonts w:ascii="Aptos Narrow" w:eastAsia="Times New Roman" w:hAnsi="Aptos Narrow" w:cs="Times New Roman"/>
                <w:color w:val="000000"/>
                <w:lang w:val="pt-BR"/>
              </w:rPr>
              <w:t xml:space="preserve"> ELISA</w:t>
            </w:r>
          </w:p>
        </w:tc>
      </w:tr>
      <w:tr w:rsidR="004D52E2" w:rsidRPr="004D52E2" w14:paraId="4260362F" w14:textId="77777777" w:rsidTr="003462DC">
        <w:trPr>
          <w:trHeight w:val="290"/>
        </w:trPr>
        <w:tc>
          <w:tcPr>
            <w:tcW w:w="2695" w:type="dxa"/>
            <w:tcBorders>
              <w:top w:val="nil"/>
              <w:left w:val="single" w:sz="4" w:space="0" w:color="auto"/>
              <w:bottom w:val="nil"/>
              <w:right w:val="nil"/>
            </w:tcBorders>
            <w:shd w:val="clear" w:color="auto" w:fill="auto"/>
            <w:hideMark/>
          </w:tcPr>
          <w:p w14:paraId="247F1CFB"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Syphilis</w:t>
            </w:r>
          </w:p>
        </w:tc>
        <w:tc>
          <w:tcPr>
            <w:tcW w:w="3150" w:type="dxa"/>
            <w:tcBorders>
              <w:top w:val="nil"/>
              <w:left w:val="nil"/>
              <w:bottom w:val="nil"/>
              <w:right w:val="nil"/>
            </w:tcBorders>
            <w:shd w:val="clear" w:color="auto" w:fill="auto"/>
            <w:hideMark/>
          </w:tcPr>
          <w:p w14:paraId="3B8789B3"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VDRL Serology, CSF </w:t>
            </w:r>
          </w:p>
        </w:tc>
        <w:tc>
          <w:tcPr>
            <w:tcW w:w="990" w:type="dxa"/>
            <w:tcBorders>
              <w:top w:val="nil"/>
              <w:left w:val="nil"/>
              <w:bottom w:val="nil"/>
              <w:right w:val="nil"/>
            </w:tcBorders>
            <w:shd w:val="clear" w:color="auto" w:fill="auto"/>
            <w:hideMark/>
          </w:tcPr>
          <w:p w14:paraId="59BA5A90"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4717</w:t>
            </w:r>
          </w:p>
        </w:tc>
        <w:tc>
          <w:tcPr>
            <w:tcW w:w="3960" w:type="dxa"/>
            <w:tcBorders>
              <w:top w:val="nil"/>
              <w:left w:val="nil"/>
              <w:bottom w:val="nil"/>
              <w:right w:val="single" w:sz="4" w:space="0" w:color="auto"/>
            </w:tcBorders>
            <w:shd w:val="clear" w:color="auto" w:fill="auto"/>
            <w:hideMark/>
          </w:tcPr>
          <w:p w14:paraId="5D312B8A"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 xml:space="preserve">VDRL </w:t>
            </w:r>
            <w:proofErr w:type="spellStart"/>
            <w:r w:rsidRPr="004D52E2">
              <w:rPr>
                <w:rFonts w:ascii="Aptos Narrow" w:eastAsia="Times New Roman" w:hAnsi="Aptos Narrow" w:cs="Times New Roman"/>
                <w:color w:val="000000"/>
              </w:rPr>
              <w:t>Microfloculation</w:t>
            </w:r>
            <w:proofErr w:type="spellEnd"/>
          </w:p>
        </w:tc>
      </w:tr>
      <w:tr w:rsidR="004D52E2" w:rsidRPr="00EA0272" w14:paraId="0E5F1BFF" w14:textId="77777777" w:rsidTr="003462DC">
        <w:trPr>
          <w:trHeight w:val="580"/>
        </w:trPr>
        <w:tc>
          <w:tcPr>
            <w:tcW w:w="2695" w:type="dxa"/>
            <w:tcBorders>
              <w:top w:val="single" w:sz="4" w:space="0" w:color="000000"/>
              <w:left w:val="single" w:sz="4" w:space="0" w:color="auto"/>
              <w:bottom w:val="single" w:sz="4" w:space="0" w:color="000000"/>
              <w:right w:val="nil"/>
            </w:tcBorders>
            <w:shd w:val="clear" w:color="D9D9D9" w:fill="D9D9D9"/>
            <w:hideMark/>
          </w:tcPr>
          <w:p w14:paraId="000B75E1"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Babesia Serology</w:t>
            </w:r>
          </w:p>
        </w:tc>
        <w:tc>
          <w:tcPr>
            <w:tcW w:w="3150" w:type="dxa"/>
            <w:tcBorders>
              <w:top w:val="single" w:sz="4" w:space="0" w:color="000000"/>
              <w:left w:val="nil"/>
              <w:bottom w:val="single" w:sz="4" w:space="0" w:color="000000"/>
              <w:right w:val="nil"/>
            </w:tcBorders>
            <w:shd w:val="clear" w:color="D9D9D9" w:fill="D9D9D9"/>
            <w:hideMark/>
          </w:tcPr>
          <w:p w14:paraId="52B5F32E" w14:textId="77777777" w:rsidR="004D52E2" w:rsidRPr="00EA0272" w:rsidRDefault="004D52E2" w:rsidP="004D52E2">
            <w:pPr>
              <w:spacing w:after="0" w:line="240" w:lineRule="auto"/>
              <w:rPr>
                <w:rFonts w:ascii="Aptos Narrow" w:eastAsia="Times New Roman" w:hAnsi="Aptos Narrow" w:cs="Times New Roman"/>
                <w:color w:val="000000"/>
                <w:lang w:val="pt-BR"/>
              </w:rPr>
            </w:pPr>
            <w:proofErr w:type="spellStart"/>
            <w:r w:rsidRPr="00EA0272">
              <w:rPr>
                <w:rFonts w:ascii="Aptos Narrow" w:eastAsia="Times New Roman" w:hAnsi="Aptos Narrow" w:cs="Times New Roman"/>
                <w:color w:val="000000"/>
                <w:lang w:val="pt-BR"/>
              </w:rPr>
              <w:t>Babesia</w:t>
            </w:r>
            <w:proofErr w:type="spellEnd"/>
            <w:r w:rsidRPr="00EA0272">
              <w:rPr>
                <w:rFonts w:ascii="Aptos Narrow" w:eastAsia="Times New Roman" w:hAnsi="Aptos Narrow" w:cs="Times New Roman"/>
                <w:color w:val="000000"/>
                <w:lang w:val="pt-BR"/>
              </w:rPr>
              <w:t xml:space="preserve"> </w:t>
            </w:r>
            <w:proofErr w:type="spellStart"/>
            <w:r w:rsidRPr="00EA0272">
              <w:rPr>
                <w:rFonts w:ascii="Aptos Narrow" w:eastAsia="Times New Roman" w:hAnsi="Aptos Narrow" w:cs="Times New Roman"/>
                <w:color w:val="000000"/>
                <w:lang w:val="pt-BR"/>
              </w:rPr>
              <w:t>microti</w:t>
            </w:r>
            <w:proofErr w:type="spellEnd"/>
            <w:r w:rsidRPr="00EA0272">
              <w:rPr>
                <w:rFonts w:ascii="Aptos Narrow" w:eastAsia="Times New Roman" w:hAnsi="Aptos Narrow" w:cs="Times New Roman"/>
                <w:color w:val="000000"/>
                <w:lang w:val="pt-BR"/>
              </w:rPr>
              <w:t xml:space="preserve"> IgG-IgA-</w:t>
            </w:r>
            <w:proofErr w:type="spellStart"/>
            <w:r w:rsidRPr="00EA0272">
              <w:rPr>
                <w:rFonts w:ascii="Aptos Narrow" w:eastAsia="Times New Roman" w:hAnsi="Aptos Narrow" w:cs="Times New Roman"/>
                <w:color w:val="000000"/>
                <w:lang w:val="pt-BR"/>
              </w:rPr>
              <w:t>IgM</w:t>
            </w:r>
            <w:proofErr w:type="spellEnd"/>
            <w:r w:rsidRPr="00EA0272">
              <w:rPr>
                <w:rFonts w:ascii="Aptos Narrow" w:eastAsia="Times New Roman" w:hAnsi="Aptos Narrow" w:cs="Times New Roman"/>
                <w:color w:val="000000"/>
                <w:lang w:val="pt-BR"/>
              </w:rPr>
              <w:t xml:space="preserve"> </w:t>
            </w:r>
            <w:proofErr w:type="spellStart"/>
            <w:r w:rsidRPr="00EA0272">
              <w:rPr>
                <w:rFonts w:ascii="Aptos Narrow" w:eastAsia="Times New Roman" w:hAnsi="Aptos Narrow" w:cs="Times New Roman"/>
                <w:color w:val="000000"/>
                <w:lang w:val="pt-BR"/>
              </w:rPr>
              <w:t>Serology</w:t>
            </w:r>
            <w:proofErr w:type="spellEnd"/>
          </w:p>
        </w:tc>
        <w:tc>
          <w:tcPr>
            <w:tcW w:w="990" w:type="dxa"/>
            <w:tcBorders>
              <w:top w:val="single" w:sz="4" w:space="0" w:color="000000"/>
              <w:left w:val="nil"/>
              <w:bottom w:val="single" w:sz="4" w:space="0" w:color="000000"/>
              <w:right w:val="nil"/>
            </w:tcBorders>
            <w:shd w:val="clear" w:color="D9D9D9" w:fill="D9D9D9"/>
            <w:hideMark/>
          </w:tcPr>
          <w:p w14:paraId="293F1FA1"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595</w:t>
            </w:r>
          </w:p>
        </w:tc>
        <w:tc>
          <w:tcPr>
            <w:tcW w:w="3960" w:type="dxa"/>
            <w:tcBorders>
              <w:top w:val="single" w:sz="4" w:space="0" w:color="000000"/>
              <w:left w:val="nil"/>
              <w:bottom w:val="single" w:sz="4" w:space="0" w:color="000000"/>
              <w:right w:val="single" w:sz="4" w:space="0" w:color="auto"/>
            </w:tcBorders>
            <w:shd w:val="clear" w:color="D9D9D9" w:fill="D9D9D9"/>
            <w:hideMark/>
          </w:tcPr>
          <w:p w14:paraId="75AD2486" w14:textId="77777777" w:rsidR="004D52E2" w:rsidRPr="00EA0272" w:rsidRDefault="004D52E2" w:rsidP="004D52E2">
            <w:pPr>
              <w:spacing w:after="0" w:line="240" w:lineRule="auto"/>
              <w:rPr>
                <w:rFonts w:ascii="Aptos Narrow" w:eastAsia="Times New Roman" w:hAnsi="Aptos Narrow" w:cs="Times New Roman"/>
                <w:color w:val="000000"/>
                <w:lang w:val="pt-BR"/>
              </w:rPr>
            </w:pPr>
            <w:proofErr w:type="spellStart"/>
            <w:r w:rsidRPr="00EA0272">
              <w:rPr>
                <w:rFonts w:ascii="Aptos Narrow" w:eastAsia="Times New Roman" w:hAnsi="Aptos Narrow" w:cs="Times New Roman"/>
                <w:color w:val="000000"/>
                <w:lang w:val="pt-BR"/>
              </w:rPr>
              <w:t>Babesia</w:t>
            </w:r>
            <w:proofErr w:type="spellEnd"/>
            <w:r w:rsidRPr="00EA0272">
              <w:rPr>
                <w:rFonts w:ascii="Aptos Narrow" w:eastAsia="Times New Roman" w:hAnsi="Aptos Narrow" w:cs="Times New Roman"/>
                <w:color w:val="000000"/>
                <w:lang w:val="pt-BR"/>
              </w:rPr>
              <w:t xml:space="preserve"> </w:t>
            </w:r>
            <w:proofErr w:type="spellStart"/>
            <w:r w:rsidRPr="00EA0272">
              <w:rPr>
                <w:rFonts w:ascii="Aptos Narrow" w:eastAsia="Times New Roman" w:hAnsi="Aptos Narrow" w:cs="Times New Roman"/>
                <w:color w:val="000000"/>
                <w:lang w:val="pt-BR"/>
              </w:rPr>
              <w:t>microti</w:t>
            </w:r>
            <w:proofErr w:type="spellEnd"/>
            <w:r w:rsidRPr="00EA0272">
              <w:rPr>
                <w:rFonts w:ascii="Aptos Narrow" w:eastAsia="Times New Roman" w:hAnsi="Aptos Narrow" w:cs="Times New Roman"/>
                <w:color w:val="000000"/>
                <w:lang w:val="pt-BR"/>
              </w:rPr>
              <w:t xml:space="preserve"> IgG-IgA-</w:t>
            </w:r>
            <w:proofErr w:type="spellStart"/>
            <w:r w:rsidRPr="00EA0272">
              <w:rPr>
                <w:rFonts w:ascii="Aptos Narrow" w:eastAsia="Times New Roman" w:hAnsi="Aptos Narrow" w:cs="Times New Roman"/>
                <w:color w:val="000000"/>
                <w:lang w:val="pt-BR"/>
              </w:rPr>
              <w:t>IgM</w:t>
            </w:r>
            <w:proofErr w:type="spellEnd"/>
            <w:r w:rsidRPr="00EA0272">
              <w:rPr>
                <w:rFonts w:ascii="Aptos Narrow" w:eastAsia="Times New Roman" w:hAnsi="Aptos Narrow" w:cs="Times New Roman"/>
                <w:color w:val="000000"/>
                <w:lang w:val="pt-BR"/>
              </w:rPr>
              <w:t xml:space="preserve"> IFA</w:t>
            </w:r>
          </w:p>
        </w:tc>
      </w:tr>
      <w:tr w:rsidR="004D52E2" w:rsidRPr="004D52E2" w14:paraId="330C3AFF" w14:textId="77777777" w:rsidTr="003462DC">
        <w:trPr>
          <w:trHeight w:val="290"/>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71C1CE17"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Parasitology, Point of Contact: s.antenucci@health.ny.gov</w:t>
            </w:r>
          </w:p>
        </w:tc>
      </w:tr>
      <w:tr w:rsidR="004D52E2" w:rsidRPr="004D52E2" w14:paraId="7EBA39C9" w14:textId="77777777" w:rsidTr="003462DC">
        <w:trPr>
          <w:trHeight w:val="647"/>
        </w:trPr>
        <w:tc>
          <w:tcPr>
            <w:tcW w:w="2695" w:type="dxa"/>
            <w:tcBorders>
              <w:top w:val="single" w:sz="4" w:space="0" w:color="000000"/>
              <w:left w:val="single" w:sz="4" w:space="0" w:color="auto"/>
              <w:bottom w:val="single" w:sz="4" w:space="0" w:color="000000"/>
              <w:right w:val="nil"/>
            </w:tcBorders>
            <w:shd w:val="clear" w:color="D9D9D9" w:fill="D9D9D9"/>
            <w:hideMark/>
          </w:tcPr>
          <w:p w14:paraId="77401F2D"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Chagas Molecular</w:t>
            </w:r>
            <w:r w:rsidRPr="004D52E2">
              <w:rPr>
                <w:rFonts w:ascii="Aptos Narrow" w:eastAsia="Times New Roman" w:hAnsi="Aptos Narrow" w:cs="Times New Roman"/>
                <w:color w:val="000000"/>
              </w:rPr>
              <w:br/>
            </w:r>
            <w:r w:rsidRPr="004D52E2">
              <w:rPr>
                <w:rFonts w:ascii="Aptos Narrow" w:eastAsia="Times New Roman" w:hAnsi="Aptos Narrow" w:cs="Times New Roman"/>
                <w:b/>
                <w:bCs/>
                <w:color w:val="000000"/>
              </w:rPr>
              <w:t>*Requires pre-approval</w:t>
            </w:r>
          </w:p>
        </w:tc>
        <w:tc>
          <w:tcPr>
            <w:tcW w:w="3150" w:type="dxa"/>
            <w:tcBorders>
              <w:top w:val="single" w:sz="4" w:space="0" w:color="000000"/>
              <w:left w:val="nil"/>
              <w:bottom w:val="single" w:sz="4" w:space="0" w:color="000000"/>
              <w:right w:val="nil"/>
            </w:tcBorders>
            <w:shd w:val="clear" w:color="D9D9D9" w:fill="D9D9D9"/>
            <w:hideMark/>
          </w:tcPr>
          <w:p w14:paraId="71F8F9AE" w14:textId="77777777" w:rsidR="004D52E2" w:rsidRPr="004D52E2" w:rsidRDefault="004D52E2" w:rsidP="004D52E2">
            <w:pPr>
              <w:spacing w:after="0" w:line="240" w:lineRule="auto"/>
              <w:rPr>
                <w:rFonts w:ascii="Aptos Narrow" w:eastAsia="Times New Roman" w:hAnsi="Aptos Narrow" w:cs="Times New Roman"/>
                <w:color w:val="000000"/>
              </w:rPr>
            </w:pPr>
            <w:proofErr w:type="spellStart"/>
            <w:r w:rsidRPr="004D52E2">
              <w:rPr>
                <w:rFonts w:ascii="Aptos Narrow" w:eastAsia="Times New Roman" w:hAnsi="Aptos Narrow" w:cs="Times New Roman"/>
                <w:color w:val="000000"/>
              </w:rPr>
              <w:t>Kinetoplastid</w:t>
            </w:r>
            <w:proofErr w:type="spellEnd"/>
            <w:r w:rsidRPr="004D52E2">
              <w:rPr>
                <w:rFonts w:ascii="Aptos Narrow" w:eastAsia="Times New Roman" w:hAnsi="Aptos Narrow" w:cs="Times New Roman"/>
                <w:color w:val="000000"/>
              </w:rPr>
              <w:t xml:space="preserve"> Identification-Parasitology</w:t>
            </w:r>
          </w:p>
        </w:tc>
        <w:tc>
          <w:tcPr>
            <w:tcW w:w="990" w:type="dxa"/>
            <w:tcBorders>
              <w:top w:val="single" w:sz="4" w:space="0" w:color="000000"/>
              <w:left w:val="nil"/>
              <w:bottom w:val="single" w:sz="4" w:space="0" w:color="000000"/>
              <w:right w:val="nil"/>
            </w:tcBorders>
            <w:shd w:val="clear" w:color="D9D9D9" w:fill="D9D9D9"/>
            <w:hideMark/>
          </w:tcPr>
          <w:p w14:paraId="778F7D9F"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3231</w:t>
            </w:r>
          </w:p>
        </w:tc>
        <w:tc>
          <w:tcPr>
            <w:tcW w:w="3960" w:type="dxa"/>
            <w:tcBorders>
              <w:top w:val="single" w:sz="4" w:space="0" w:color="000000"/>
              <w:left w:val="nil"/>
              <w:bottom w:val="single" w:sz="4" w:space="0" w:color="000000"/>
              <w:right w:val="single" w:sz="4" w:space="0" w:color="auto"/>
            </w:tcBorders>
            <w:shd w:val="clear" w:color="D9D9D9" w:fill="D9D9D9"/>
            <w:hideMark/>
          </w:tcPr>
          <w:p w14:paraId="56D32EE0"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 PCR and/or sequencing)</w:t>
            </w:r>
          </w:p>
        </w:tc>
      </w:tr>
      <w:tr w:rsidR="004D52E2" w:rsidRPr="004D52E2" w14:paraId="65BEE858" w14:textId="77777777" w:rsidTr="003462DC">
        <w:trPr>
          <w:trHeight w:val="290"/>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4947E23C"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 xml:space="preserve">Mycology: Point of Contact: Mycology@health.ny.gov </w:t>
            </w:r>
          </w:p>
        </w:tc>
      </w:tr>
      <w:tr w:rsidR="004D52E2" w:rsidRPr="004D52E2" w14:paraId="56D6F482" w14:textId="77777777" w:rsidTr="003462DC">
        <w:trPr>
          <w:trHeight w:val="593"/>
        </w:trPr>
        <w:tc>
          <w:tcPr>
            <w:tcW w:w="2695" w:type="dxa"/>
            <w:tcBorders>
              <w:top w:val="single" w:sz="4" w:space="0" w:color="000000"/>
              <w:left w:val="single" w:sz="4" w:space="0" w:color="auto"/>
              <w:bottom w:val="single" w:sz="4" w:space="0" w:color="000000"/>
              <w:right w:val="nil"/>
            </w:tcBorders>
            <w:shd w:val="clear" w:color="D9D9D9" w:fill="D9D9D9"/>
            <w:hideMark/>
          </w:tcPr>
          <w:p w14:paraId="67E45BEC"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Blastomyces Identification -Isolate</w:t>
            </w:r>
          </w:p>
        </w:tc>
        <w:tc>
          <w:tcPr>
            <w:tcW w:w="3150" w:type="dxa"/>
            <w:tcBorders>
              <w:top w:val="single" w:sz="4" w:space="0" w:color="000000"/>
              <w:left w:val="nil"/>
              <w:bottom w:val="single" w:sz="4" w:space="0" w:color="000000"/>
              <w:right w:val="nil"/>
            </w:tcBorders>
            <w:shd w:val="clear" w:color="D9D9D9" w:fill="D9D9D9"/>
            <w:hideMark/>
          </w:tcPr>
          <w:p w14:paraId="3EA7526A"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Blastomyces dermatitidis/</w:t>
            </w:r>
            <w:proofErr w:type="spellStart"/>
            <w:r w:rsidRPr="004D52E2">
              <w:rPr>
                <w:rFonts w:ascii="Aptos Narrow" w:eastAsia="Times New Roman" w:hAnsi="Aptos Narrow" w:cs="Times New Roman"/>
                <w:color w:val="000000"/>
              </w:rPr>
              <w:t>gilchristii</w:t>
            </w:r>
            <w:proofErr w:type="spellEnd"/>
            <w:r w:rsidRPr="004D52E2">
              <w:rPr>
                <w:rFonts w:ascii="Aptos Narrow" w:eastAsia="Times New Roman" w:hAnsi="Aptos Narrow" w:cs="Times New Roman"/>
                <w:color w:val="000000"/>
              </w:rPr>
              <w:t xml:space="preserve"> Identification</w:t>
            </w:r>
          </w:p>
        </w:tc>
        <w:tc>
          <w:tcPr>
            <w:tcW w:w="990" w:type="dxa"/>
            <w:tcBorders>
              <w:top w:val="single" w:sz="4" w:space="0" w:color="000000"/>
              <w:left w:val="nil"/>
              <w:bottom w:val="single" w:sz="4" w:space="0" w:color="000000"/>
              <w:right w:val="nil"/>
            </w:tcBorders>
            <w:shd w:val="clear" w:color="D9D9D9" w:fill="D9D9D9"/>
            <w:hideMark/>
          </w:tcPr>
          <w:p w14:paraId="341172A4"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4610</w:t>
            </w:r>
          </w:p>
        </w:tc>
        <w:tc>
          <w:tcPr>
            <w:tcW w:w="3960" w:type="dxa"/>
            <w:tcBorders>
              <w:top w:val="single" w:sz="4" w:space="0" w:color="000000"/>
              <w:left w:val="nil"/>
              <w:bottom w:val="single" w:sz="4" w:space="0" w:color="000000"/>
              <w:right w:val="single" w:sz="4" w:space="0" w:color="auto"/>
            </w:tcBorders>
            <w:shd w:val="clear" w:color="D9D9D9" w:fill="D9D9D9"/>
            <w:hideMark/>
          </w:tcPr>
          <w:p w14:paraId="1C67D805"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w:t>
            </w:r>
          </w:p>
        </w:tc>
      </w:tr>
      <w:tr w:rsidR="004D52E2" w:rsidRPr="004D52E2" w14:paraId="583B0314" w14:textId="77777777" w:rsidTr="003462DC">
        <w:trPr>
          <w:trHeight w:val="620"/>
        </w:trPr>
        <w:tc>
          <w:tcPr>
            <w:tcW w:w="2695" w:type="dxa"/>
            <w:tcBorders>
              <w:top w:val="nil"/>
              <w:left w:val="single" w:sz="4" w:space="0" w:color="auto"/>
              <w:bottom w:val="single" w:sz="4" w:space="0" w:color="000000"/>
              <w:right w:val="nil"/>
            </w:tcBorders>
            <w:shd w:val="clear" w:color="auto" w:fill="auto"/>
            <w:hideMark/>
          </w:tcPr>
          <w:p w14:paraId="0F6EFE04"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Coccidioides Identification -Isolate</w:t>
            </w:r>
          </w:p>
        </w:tc>
        <w:tc>
          <w:tcPr>
            <w:tcW w:w="3150" w:type="dxa"/>
            <w:tcBorders>
              <w:top w:val="nil"/>
              <w:left w:val="nil"/>
              <w:bottom w:val="single" w:sz="4" w:space="0" w:color="000000"/>
              <w:right w:val="nil"/>
            </w:tcBorders>
            <w:shd w:val="clear" w:color="auto" w:fill="auto"/>
            <w:hideMark/>
          </w:tcPr>
          <w:p w14:paraId="30138A50"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 xml:space="preserve">Coccidioides </w:t>
            </w:r>
            <w:proofErr w:type="spellStart"/>
            <w:r w:rsidRPr="004D52E2">
              <w:rPr>
                <w:rFonts w:ascii="Aptos Narrow" w:eastAsia="Times New Roman" w:hAnsi="Aptos Narrow" w:cs="Times New Roman"/>
                <w:color w:val="000000"/>
              </w:rPr>
              <w:t>immitis</w:t>
            </w:r>
            <w:proofErr w:type="spellEnd"/>
            <w:r w:rsidRPr="004D52E2">
              <w:rPr>
                <w:rFonts w:ascii="Aptos Narrow" w:eastAsia="Times New Roman" w:hAnsi="Aptos Narrow" w:cs="Times New Roman"/>
                <w:color w:val="000000"/>
              </w:rPr>
              <w:t>/</w:t>
            </w:r>
            <w:proofErr w:type="spellStart"/>
            <w:r w:rsidRPr="004D52E2">
              <w:rPr>
                <w:rFonts w:ascii="Aptos Narrow" w:eastAsia="Times New Roman" w:hAnsi="Aptos Narrow" w:cs="Times New Roman"/>
                <w:color w:val="000000"/>
              </w:rPr>
              <w:t>posadasii</w:t>
            </w:r>
            <w:proofErr w:type="spellEnd"/>
            <w:r w:rsidRPr="004D52E2">
              <w:rPr>
                <w:rFonts w:ascii="Aptos Narrow" w:eastAsia="Times New Roman" w:hAnsi="Aptos Narrow" w:cs="Times New Roman"/>
                <w:color w:val="000000"/>
              </w:rPr>
              <w:t xml:space="preserve"> Identification </w:t>
            </w:r>
          </w:p>
        </w:tc>
        <w:tc>
          <w:tcPr>
            <w:tcW w:w="990" w:type="dxa"/>
            <w:tcBorders>
              <w:top w:val="nil"/>
              <w:left w:val="nil"/>
              <w:bottom w:val="single" w:sz="4" w:space="0" w:color="000000"/>
              <w:right w:val="nil"/>
            </w:tcBorders>
            <w:shd w:val="clear" w:color="auto" w:fill="auto"/>
            <w:hideMark/>
          </w:tcPr>
          <w:p w14:paraId="78ADF501"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823</w:t>
            </w:r>
          </w:p>
        </w:tc>
        <w:tc>
          <w:tcPr>
            <w:tcW w:w="3960" w:type="dxa"/>
            <w:tcBorders>
              <w:top w:val="nil"/>
              <w:left w:val="nil"/>
              <w:bottom w:val="single" w:sz="4" w:space="0" w:color="000000"/>
              <w:right w:val="single" w:sz="4" w:space="0" w:color="auto"/>
            </w:tcBorders>
            <w:shd w:val="clear" w:color="auto" w:fill="auto"/>
            <w:hideMark/>
          </w:tcPr>
          <w:p w14:paraId="449D0E51"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 PCR and/or sequencing)</w:t>
            </w:r>
          </w:p>
        </w:tc>
      </w:tr>
      <w:tr w:rsidR="004D52E2" w:rsidRPr="004D52E2" w14:paraId="2268B10F" w14:textId="77777777" w:rsidTr="003462DC">
        <w:trPr>
          <w:trHeight w:val="620"/>
        </w:trPr>
        <w:tc>
          <w:tcPr>
            <w:tcW w:w="2695" w:type="dxa"/>
            <w:tcBorders>
              <w:top w:val="nil"/>
              <w:left w:val="single" w:sz="4" w:space="0" w:color="auto"/>
              <w:bottom w:val="single" w:sz="4" w:space="0" w:color="000000"/>
              <w:right w:val="nil"/>
            </w:tcBorders>
            <w:shd w:val="clear" w:color="D9D9D9" w:fill="D9D9D9"/>
            <w:hideMark/>
          </w:tcPr>
          <w:p w14:paraId="6AF2054F"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Histoplasma Identification - Isolate</w:t>
            </w:r>
          </w:p>
        </w:tc>
        <w:tc>
          <w:tcPr>
            <w:tcW w:w="3150" w:type="dxa"/>
            <w:tcBorders>
              <w:top w:val="nil"/>
              <w:left w:val="nil"/>
              <w:bottom w:val="single" w:sz="4" w:space="0" w:color="000000"/>
              <w:right w:val="nil"/>
            </w:tcBorders>
            <w:shd w:val="clear" w:color="D9D9D9" w:fill="D9D9D9"/>
            <w:hideMark/>
          </w:tcPr>
          <w:p w14:paraId="61C288E1"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Histoplasma capsulatum Identification</w:t>
            </w:r>
          </w:p>
        </w:tc>
        <w:tc>
          <w:tcPr>
            <w:tcW w:w="990" w:type="dxa"/>
            <w:tcBorders>
              <w:top w:val="nil"/>
              <w:left w:val="nil"/>
              <w:bottom w:val="single" w:sz="4" w:space="0" w:color="000000"/>
              <w:right w:val="nil"/>
            </w:tcBorders>
            <w:shd w:val="clear" w:color="D9D9D9" w:fill="D9D9D9"/>
            <w:hideMark/>
          </w:tcPr>
          <w:p w14:paraId="7F0A1034"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819</w:t>
            </w:r>
          </w:p>
        </w:tc>
        <w:tc>
          <w:tcPr>
            <w:tcW w:w="3960" w:type="dxa"/>
            <w:tcBorders>
              <w:top w:val="nil"/>
              <w:left w:val="nil"/>
              <w:bottom w:val="single" w:sz="4" w:space="0" w:color="000000"/>
              <w:right w:val="single" w:sz="4" w:space="0" w:color="auto"/>
            </w:tcBorders>
            <w:shd w:val="clear" w:color="D9D9D9" w:fill="D9D9D9"/>
            <w:hideMark/>
          </w:tcPr>
          <w:p w14:paraId="401C8D62"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 PCR and/or sequencing)</w:t>
            </w:r>
          </w:p>
        </w:tc>
      </w:tr>
      <w:tr w:rsidR="004D52E2" w:rsidRPr="004D52E2" w14:paraId="64445166" w14:textId="77777777" w:rsidTr="003462DC">
        <w:trPr>
          <w:trHeight w:val="683"/>
        </w:trPr>
        <w:tc>
          <w:tcPr>
            <w:tcW w:w="2695" w:type="dxa"/>
            <w:tcBorders>
              <w:top w:val="nil"/>
              <w:left w:val="single" w:sz="4" w:space="0" w:color="auto"/>
              <w:bottom w:val="single" w:sz="4" w:space="0" w:color="000000"/>
              <w:right w:val="nil"/>
            </w:tcBorders>
            <w:shd w:val="clear" w:color="auto" w:fill="auto"/>
            <w:hideMark/>
          </w:tcPr>
          <w:p w14:paraId="255D58BA"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 xml:space="preserve">Rare Mold and Dermatophyte Identification </w:t>
            </w:r>
          </w:p>
        </w:tc>
        <w:tc>
          <w:tcPr>
            <w:tcW w:w="3150" w:type="dxa"/>
            <w:tcBorders>
              <w:top w:val="nil"/>
              <w:left w:val="nil"/>
              <w:bottom w:val="single" w:sz="4" w:space="0" w:color="000000"/>
              <w:right w:val="nil"/>
            </w:tcBorders>
            <w:shd w:val="clear" w:color="auto" w:fill="auto"/>
            <w:hideMark/>
          </w:tcPr>
          <w:p w14:paraId="0921ADF7"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Mold Identification from Isolate</w:t>
            </w:r>
          </w:p>
        </w:tc>
        <w:tc>
          <w:tcPr>
            <w:tcW w:w="990" w:type="dxa"/>
            <w:tcBorders>
              <w:top w:val="nil"/>
              <w:left w:val="nil"/>
              <w:bottom w:val="single" w:sz="4" w:space="0" w:color="000000"/>
              <w:right w:val="nil"/>
            </w:tcBorders>
            <w:shd w:val="clear" w:color="auto" w:fill="auto"/>
            <w:hideMark/>
          </w:tcPr>
          <w:p w14:paraId="6C1BA0C3"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650</w:t>
            </w:r>
          </w:p>
        </w:tc>
        <w:tc>
          <w:tcPr>
            <w:tcW w:w="3960" w:type="dxa"/>
            <w:tcBorders>
              <w:top w:val="nil"/>
              <w:left w:val="nil"/>
              <w:bottom w:val="single" w:sz="4" w:space="0" w:color="000000"/>
              <w:right w:val="single" w:sz="4" w:space="0" w:color="auto"/>
            </w:tcBorders>
            <w:shd w:val="clear" w:color="auto" w:fill="auto"/>
            <w:hideMark/>
          </w:tcPr>
          <w:p w14:paraId="7AF35657"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PCR/Sequencing and conventional methods</w:t>
            </w:r>
          </w:p>
        </w:tc>
      </w:tr>
      <w:tr w:rsidR="004D52E2" w:rsidRPr="004D52E2" w14:paraId="6CC2BF08" w14:textId="77777777" w:rsidTr="003462DC">
        <w:trPr>
          <w:trHeight w:val="580"/>
        </w:trPr>
        <w:tc>
          <w:tcPr>
            <w:tcW w:w="2695" w:type="dxa"/>
            <w:tcBorders>
              <w:top w:val="nil"/>
              <w:left w:val="single" w:sz="4" w:space="0" w:color="auto"/>
              <w:bottom w:val="single" w:sz="4" w:space="0" w:color="000000"/>
              <w:right w:val="nil"/>
            </w:tcBorders>
            <w:shd w:val="clear" w:color="D9D9D9" w:fill="D9D9D9"/>
            <w:hideMark/>
          </w:tcPr>
          <w:p w14:paraId="2BF39165"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Rare Yeast Identification</w:t>
            </w:r>
          </w:p>
        </w:tc>
        <w:tc>
          <w:tcPr>
            <w:tcW w:w="3150" w:type="dxa"/>
            <w:tcBorders>
              <w:top w:val="nil"/>
              <w:left w:val="nil"/>
              <w:bottom w:val="single" w:sz="4" w:space="0" w:color="000000"/>
              <w:right w:val="nil"/>
            </w:tcBorders>
            <w:shd w:val="clear" w:color="D9D9D9" w:fill="D9D9D9"/>
            <w:hideMark/>
          </w:tcPr>
          <w:p w14:paraId="3A1D9347"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Yeast Identification from Isolate</w:t>
            </w:r>
          </w:p>
        </w:tc>
        <w:tc>
          <w:tcPr>
            <w:tcW w:w="990" w:type="dxa"/>
            <w:tcBorders>
              <w:top w:val="nil"/>
              <w:left w:val="nil"/>
              <w:bottom w:val="single" w:sz="4" w:space="0" w:color="000000"/>
              <w:right w:val="nil"/>
            </w:tcBorders>
            <w:shd w:val="clear" w:color="D9D9D9" w:fill="D9D9D9"/>
            <w:hideMark/>
          </w:tcPr>
          <w:p w14:paraId="1BA7DE7E"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659</w:t>
            </w:r>
          </w:p>
        </w:tc>
        <w:tc>
          <w:tcPr>
            <w:tcW w:w="3960" w:type="dxa"/>
            <w:tcBorders>
              <w:top w:val="nil"/>
              <w:left w:val="nil"/>
              <w:bottom w:val="single" w:sz="4" w:space="0" w:color="000000"/>
              <w:right w:val="single" w:sz="4" w:space="0" w:color="auto"/>
            </w:tcBorders>
            <w:shd w:val="clear" w:color="D9D9D9" w:fill="D9D9D9"/>
            <w:hideMark/>
          </w:tcPr>
          <w:p w14:paraId="120F3722"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MALDI-TOF MS and PCR/Sequencing</w:t>
            </w:r>
          </w:p>
        </w:tc>
      </w:tr>
      <w:tr w:rsidR="004D52E2" w:rsidRPr="004D52E2" w14:paraId="2CD72968" w14:textId="77777777" w:rsidTr="003462DC">
        <w:trPr>
          <w:trHeight w:val="557"/>
        </w:trPr>
        <w:tc>
          <w:tcPr>
            <w:tcW w:w="2695" w:type="dxa"/>
            <w:tcBorders>
              <w:top w:val="nil"/>
              <w:left w:val="single" w:sz="4" w:space="0" w:color="auto"/>
              <w:bottom w:val="nil"/>
              <w:right w:val="nil"/>
            </w:tcBorders>
            <w:shd w:val="clear" w:color="auto" w:fill="auto"/>
            <w:hideMark/>
          </w:tcPr>
          <w:p w14:paraId="06279224"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Antifungal Susceptibility for Dermatophytes</w:t>
            </w:r>
          </w:p>
        </w:tc>
        <w:tc>
          <w:tcPr>
            <w:tcW w:w="3150" w:type="dxa"/>
            <w:tcBorders>
              <w:top w:val="nil"/>
              <w:left w:val="nil"/>
              <w:bottom w:val="nil"/>
              <w:right w:val="nil"/>
            </w:tcBorders>
            <w:shd w:val="clear" w:color="auto" w:fill="auto"/>
            <w:hideMark/>
          </w:tcPr>
          <w:p w14:paraId="371E28D9"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Antifungal Susceptibility Testing for Molds</w:t>
            </w:r>
          </w:p>
        </w:tc>
        <w:tc>
          <w:tcPr>
            <w:tcW w:w="990" w:type="dxa"/>
            <w:tcBorders>
              <w:top w:val="nil"/>
              <w:left w:val="nil"/>
              <w:bottom w:val="nil"/>
              <w:right w:val="nil"/>
            </w:tcBorders>
            <w:shd w:val="clear" w:color="auto" w:fill="auto"/>
            <w:hideMark/>
          </w:tcPr>
          <w:p w14:paraId="1B11E866"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822</w:t>
            </w:r>
          </w:p>
        </w:tc>
        <w:tc>
          <w:tcPr>
            <w:tcW w:w="3960" w:type="dxa"/>
            <w:tcBorders>
              <w:top w:val="nil"/>
              <w:left w:val="nil"/>
              <w:bottom w:val="nil"/>
              <w:right w:val="single" w:sz="4" w:space="0" w:color="auto"/>
            </w:tcBorders>
            <w:shd w:val="clear" w:color="auto" w:fill="auto"/>
            <w:hideMark/>
          </w:tcPr>
          <w:p w14:paraId="190D432F"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CLSI Broth Microdilution</w:t>
            </w:r>
            <w:r w:rsidRPr="004D52E2">
              <w:rPr>
                <w:rFonts w:ascii="Aptos Narrow" w:eastAsia="Times New Roman" w:hAnsi="Aptos Narrow" w:cs="Times New Roman"/>
                <w:color w:val="000000"/>
              </w:rPr>
              <w:br/>
            </w:r>
            <w:r w:rsidRPr="004D52E2">
              <w:rPr>
                <w:rFonts w:ascii="Aptos Narrow" w:eastAsia="Times New Roman" w:hAnsi="Aptos Narrow" w:cs="Times New Roman"/>
                <w:b/>
                <w:bCs/>
                <w:i/>
                <w:iCs/>
                <w:color w:val="000000"/>
              </w:rPr>
              <w:t>Please also order 650</w:t>
            </w:r>
          </w:p>
        </w:tc>
      </w:tr>
      <w:tr w:rsidR="004D52E2" w:rsidRPr="004D52E2" w14:paraId="51B42E9B" w14:textId="77777777" w:rsidTr="003462DC">
        <w:trPr>
          <w:trHeight w:val="290"/>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555C519F"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Virus Reference and Surveillance; meghan.fuschino@health.ny.gov</w:t>
            </w:r>
          </w:p>
        </w:tc>
      </w:tr>
      <w:tr w:rsidR="004D52E2" w:rsidRPr="004D52E2" w14:paraId="75F57597" w14:textId="77777777" w:rsidTr="003462DC">
        <w:trPr>
          <w:trHeight w:val="580"/>
        </w:trPr>
        <w:tc>
          <w:tcPr>
            <w:tcW w:w="2695" w:type="dxa"/>
            <w:tcBorders>
              <w:top w:val="nil"/>
              <w:left w:val="single" w:sz="4" w:space="0" w:color="auto"/>
              <w:bottom w:val="nil"/>
              <w:right w:val="nil"/>
            </w:tcBorders>
            <w:shd w:val="clear" w:color="auto" w:fill="auto"/>
            <w:hideMark/>
          </w:tcPr>
          <w:p w14:paraId="086CD517"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Herpes Simplex Virus and Varicella Zoster</w:t>
            </w:r>
          </w:p>
        </w:tc>
        <w:tc>
          <w:tcPr>
            <w:tcW w:w="3150" w:type="dxa"/>
            <w:tcBorders>
              <w:top w:val="nil"/>
              <w:left w:val="nil"/>
              <w:bottom w:val="nil"/>
              <w:right w:val="nil"/>
            </w:tcBorders>
            <w:shd w:val="clear" w:color="auto" w:fill="auto"/>
            <w:hideMark/>
          </w:tcPr>
          <w:p w14:paraId="52379298"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HSV and VZV Molecular Testing</w:t>
            </w:r>
          </w:p>
        </w:tc>
        <w:tc>
          <w:tcPr>
            <w:tcW w:w="990" w:type="dxa"/>
            <w:tcBorders>
              <w:top w:val="nil"/>
              <w:left w:val="nil"/>
              <w:bottom w:val="nil"/>
              <w:right w:val="nil"/>
            </w:tcBorders>
            <w:shd w:val="clear" w:color="auto" w:fill="auto"/>
            <w:hideMark/>
          </w:tcPr>
          <w:p w14:paraId="38FFB6BF"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808</w:t>
            </w:r>
          </w:p>
        </w:tc>
        <w:tc>
          <w:tcPr>
            <w:tcW w:w="3960" w:type="dxa"/>
            <w:tcBorders>
              <w:top w:val="nil"/>
              <w:left w:val="nil"/>
              <w:bottom w:val="nil"/>
              <w:right w:val="single" w:sz="4" w:space="0" w:color="auto"/>
            </w:tcBorders>
            <w:shd w:val="clear" w:color="auto" w:fill="auto"/>
            <w:hideMark/>
          </w:tcPr>
          <w:p w14:paraId="45129BF2"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HSV-1 DNA, HSV-2 DNA, VZV DNA by real-time PCR</w:t>
            </w:r>
          </w:p>
        </w:tc>
      </w:tr>
      <w:tr w:rsidR="004D52E2" w:rsidRPr="004D52E2" w14:paraId="62453C81" w14:textId="77777777" w:rsidTr="003462DC">
        <w:trPr>
          <w:trHeight w:val="290"/>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64AD2A86"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Bacteriology; Point of Contact: kara.mitchell@health.ny.gov</w:t>
            </w:r>
          </w:p>
        </w:tc>
      </w:tr>
      <w:tr w:rsidR="004D52E2" w:rsidRPr="004D52E2" w14:paraId="265B5D2A" w14:textId="77777777" w:rsidTr="003462DC">
        <w:trPr>
          <w:trHeight w:val="620"/>
        </w:trPr>
        <w:tc>
          <w:tcPr>
            <w:tcW w:w="2695" w:type="dxa"/>
            <w:tcBorders>
              <w:top w:val="single" w:sz="4" w:space="0" w:color="000000"/>
              <w:left w:val="single" w:sz="4" w:space="0" w:color="auto"/>
              <w:bottom w:val="single" w:sz="4" w:space="0" w:color="000000"/>
              <w:right w:val="nil"/>
            </w:tcBorders>
            <w:shd w:val="clear" w:color="auto" w:fill="auto"/>
            <w:hideMark/>
          </w:tcPr>
          <w:p w14:paraId="152F1B4D"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Syphilis, Chancroid and Chlamydia</w:t>
            </w:r>
            <w:r w:rsidRPr="004D52E2">
              <w:rPr>
                <w:rFonts w:ascii="Aptos Narrow" w:eastAsia="Times New Roman" w:hAnsi="Aptos Narrow" w:cs="Times New Roman"/>
                <w:color w:val="000000"/>
                <w:vertAlign w:val="superscript"/>
              </w:rPr>
              <w:t>#</w:t>
            </w:r>
          </w:p>
        </w:tc>
        <w:tc>
          <w:tcPr>
            <w:tcW w:w="3150" w:type="dxa"/>
            <w:tcBorders>
              <w:top w:val="single" w:sz="4" w:space="0" w:color="000000"/>
              <w:left w:val="nil"/>
              <w:bottom w:val="single" w:sz="4" w:space="0" w:color="000000"/>
              <w:right w:val="nil"/>
            </w:tcBorders>
            <w:shd w:val="clear" w:color="auto" w:fill="auto"/>
            <w:hideMark/>
          </w:tcPr>
          <w:p w14:paraId="4B3704CE" w14:textId="77777777" w:rsidR="004D52E2" w:rsidRPr="004D52E2" w:rsidRDefault="004D52E2" w:rsidP="004D52E2">
            <w:pPr>
              <w:spacing w:after="0" w:line="240" w:lineRule="auto"/>
              <w:rPr>
                <w:rFonts w:ascii="Aptos Narrow" w:eastAsia="Times New Roman" w:hAnsi="Aptos Narrow" w:cs="Times New Roman"/>
                <w:color w:val="000000"/>
                <w:lang w:val="fr-FR"/>
              </w:rPr>
            </w:pPr>
            <w:r w:rsidRPr="004D52E2">
              <w:rPr>
                <w:rFonts w:ascii="Aptos Narrow" w:eastAsia="Times New Roman" w:hAnsi="Aptos Narrow" w:cs="Times New Roman"/>
                <w:color w:val="000000"/>
                <w:lang w:val="fr-FR"/>
              </w:rPr>
              <w:t xml:space="preserve">T. pallidum, H. </w:t>
            </w:r>
            <w:proofErr w:type="spellStart"/>
            <w:r w:rsidRPr="004D52E2">
              <w:rPr>
                <w:rFonts w:ascii="Aptos Narrow" w:eastAsia="Times New Roman" w:hAnsi="Aptos Narrow" w:cs="Times New Roman"/>
                <w:color w:val="000000"/>
                <w:lang w:val="fr-FR"/>
              </w:rPr>
              <w:t>ducreyi</w:t>
            </w:r>
            <w:proofErr w:type="spellEnd"/>
            <w:r w:rsidRPr="004D52E2">
              <w:rPr>
                <w:rFonts w:ascii="Aptos Narrow" w:eastAsia="Times New Roman" w:hAnsi="Aptos Narrow" w:cs="Times New Roman"/>
                <w:color w:val="000000"/>
                <w:lang w:val="fr-FR"/>
              </w:rPr>
              <w:t>, C. trachomatis Identification</w:t>
            </w:r>
          </w:p>
        </w:tc>
        <w:tc>
          <w:tcPr>
            <w:tcW w:w="990" w:type="dxa"/>
            <w:tcBorders>
              <w:top w:val="single" w:sz="4" w:space="0" w:color="000000"/>
              <w:left w:val="nil"/>
              <w:bottom w:val="single" w:sz="4" w:space="0" w:color="000000"/>
              <w:right w:val="nil"/>
            </w:tcBorders>
            <w:shd w:val="clear" w:color="auto" w:fill="auto"/>
            <w:hideMark/>
          </w:tcPr>
          <w:p w14:paraId="18C036A5"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3210</w:t>
            </w:r>
          </w:p>
        </w:tc>
        <w:tc>
          <w:tcPr>
            <w:tcW w:w="3960" w:type="dxa"/>
            <w:tcBorders>
              <w:top w:val="single" w:sz="4" w:space="0" w:color="000000"/>
              <w:left w:val="nil"/>
              <w:bottom w:val="single" w:sz="4" w:space="0" w:color="000000"/>
              <w:right w:val="single" w:sz="4" w:space="0" w:color="auto"/>
            </w:tcBorders>
            <w:shd w:val="clear" w:color="auto" w:fill="auto"/>
            <w:hideMark/>
          </w:tcPr>
          <w:p w14:paraId="20FD0952"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 PCR and/or sequencing)</w:t>
            </w:r>
          </w:p>
        </w:tc>
      </w:tr>
      <w:tr w:rsidR="004D52E2" w:rsidRPr="004D52E2" w14:paraId="3A22115F" w14:textId="77777777" w:rsidTr="003462DC">
        <w:trPr>
          <w:trHeight w:val="620"/>
        </w:trPr>
        <w:tc>
          <w:tcPr>
            <w:tcW w:w="2695" w:type="dxa"/>
            <w:tcBorders>
              <w:top w:val="nil"/>
              <w:left w:val="single" w:sz="4" w:space="0" w:color="auto"/>
              <w:bottom w:val="single" w:sz="4" w:space="0" w:color="000000"/>
              <w:right w:val="nil"/>
            </w:tcBorders>
            <w:shd w:val="clear" w:color="D9D9D9" w:fill="D9D9D9"/>
            <w:hideMark/>
          </w:tcPr>
          <w:p w14:paraId="1A11EDF3"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 xml:space="preserve">Lymphogranuloma Venereum (LGV) </w:t>
            </w:r>
            <w:r w:rsidRPr="004D52E2">
              <w:rPr>
                <w:rFonts w:ascii="Aptos Narrow" w:eastAsia="Times New Roman" w:hAnsi="Aptos Narrow" w:cs="Times New Roman"/>
                <w:color w:val="000000"/>
                <w:vertAlign w:val="superscript"/>
              </w:rPr>
              <w:t>#</w:t>
            </w:r>
          </w:p>
        </w:tc>
        <w:tc>
          <w:tcPr>
            <w:tcW w:w="3150" w:type="dxa"/>
            <w:tcBorders>
              <w:top w:val="nil"/>
              <w:left w:val="nil"/>
              <w:bottom w:val="single" w:sz="4" w:space="0" w:color="000000"/>
              <w:right w:val="nil"/>
            </w:tcBorders>
            <w:shd w:val="clear" w:color="D9D9D9" w:fill="D9D9D9"/>
            <w:hideMark/>
          </w:tcPr>
          <w:p w14:paraId="3CE24703" w14:textId="77777777" w:rsidR="004D52E2" w:rsidRPr="00EA0272" w:rsidRDefault="004D52E2" w:rsidP="004D52E2">
            <w:pPr>
              <w:spacing w:after="0" w:line="240" w:lineRule="auto"/>
              <w:rPr>
                <w:rFonts w:ascii="Aptos Narrow" w:eastAsia="Times New Roman" w:hAnsi="Aptos Narrow" w:cs="Times New Roman"/>
                <w:color w:val="000000"/>
                <w:lang w:val="pt-BR"/>
              </w:rPr>
            </w:pPr>
            <w:r w:rsidRPr="00EA0272">
              <w:rPr>
                <w:rFonts w:ascii="Aptos Narrow" w:eastAsia="Times New Roman" w:hAnsi="Aptos Narrow" w:cs="Times New Roman"/>
                <w:color w:val="000000"/>
                <w:lang w:val="pt-BR"/>
              </w:rPr>
              <w:t> </w:t>
            </w:r>
            <w:proofErr w:type="spellStart"/>
            <w:r w:rsidRPr="00EA0272">
              <w:rPr>
                <w:rFonts w:ascii="Aptos Narrow" w:eastAsia="Times New Roman" w:hAnsi="Aptos Narrow" w:cs="Times New Roman"/>
                <w:color w:val="000000"/>
                <w:lang w:val="pt-BR"/>
              </w:rPr>
              <w:t>Lymphogranuloma</w:t>
            </w:r>
            <w:proofErr w:type="spellEnd"/>
            <w:r w:rsidRPr="00EA0272">
              <w:rPr>
                <w:rFonts w:ascii="Aptos Narrow" w:eastAsia="Times New Roman" w:hAnsi="Aptos Narrow" w:cs="Times New Roman"/>
                <w:color w:val="000000"/>
                <w:lang w:val="pt-BR"/>
              </w:rPr>
              <w:t xml:space="preserve"> </w:t>
            </w:r>
            <w:proofErr w:type="spellStart"/>
            <w:r w:rsidRPr="00EA0272">
              <w:rPr>
                <w:rFonts w:ascii="Aptos Narrow" w:eastAsia="Times New Roman" w:hAnsi="Aptos Narrow" w:cs="Times New Roman"/>
                <w:color w:val="000000"/>
                <w:lang w:val="pt-BR"/>
              </w:rPr>
              <w:t>venereum</w:t>
            </w:r>
            <w:proofErr w:type="spellEnd"/>
            <w:r w:rsidRPr="00EA0272">
              <w:rPr>
                <w:rFonts w:ascii="Aptos Narrow" w:eastAsia="Times New Roman" w:hAnsi="Aptos Narrow" w:cs="Times New Roman"/>
                <w:color w:val="000000"/>
                <w:lang w:val="pt-BR"/>
              </w:rPr>
              <w:t xml:space="preserve"> (</w:t>
            </w:r>
            <w:proofErr w:type="spellStart"/>
            <w:r w:rsidRPr="00EA0272">
              <w:rPr>
                <w:rFonts w:ascii="Aptos Narrow" w:eastAsia="Times New Roman" w:hAnsi="Aptos Narrow" w:cs="Times New Roman"/>
                <w:color w:val="000000"/>
                <w:lang w:val="pt-BR"/>
              </w:rPr>
              <w:t>serovar</w:t>
            </w:r>
            <w:proofErr w:type="spellEnd"/>
            <w:r w:rsidRPr="00EA0272">
              <w:rPr>
                <w:rFonts w:ascii="Aptos Narrow" w:eastAsia="Times New Roman" w:hAnsi="Aptos Narrow" w:cs="Times New Roman"/>
                <w:color w:val="000000"/>
                <w:lang w:val="pt-BR"/>
              </w:rPr>
              <w:t xml:space="preserve"> L-2) - molecular</w:t>
            </w:r>
          </w:p>
        </w:tc>
        <w:tc>
          <w:tcPr>
            <w:tcW w:w="990" w:type="dxa"/>
            <w:tcBorders>
              <w:top w:val="nil"/>
              <w:left w:val="nil"/>
              <w:bottom w:val="single" w:sz="4" w:space="0" w:color="000000"/>
              <w:right w:val="nil"/>
            </w:tcBorders>
            <w:shd w:val="clear" w:color="D9D9D9" w:fill="D9D9D9"/>
            <w:hideMark/>
          </w:tcPr>
          <w:p w14:paraId="4FCB1FB9" w14:textId="77777777" w:rsidR="004D52E2" w:rsidRPr="004D52E2" w:rsidRDefault="004D52E2" w:rsidP="004D52E2">
            <w:pPr>
              <w:spacing w:after="0" w:line="240" w:lineRule="auto"/>
              <w:jc w:val="center"/>
              <w:rPr>
                <w:rFonts w:ascii="Aptos Narrow" w:eastAsia="Times New Roman" w:hAnsi="Aptos Narrow" w:cs="Times New Roman"/>
                <w:color w:val="000000"/>
              </w:rPr>
            </w:pPr>
            <w:r w:rsidRPr="004D52E2">
              <w:rPr>
                <w:rFonts w:ascii="Aptos Narrow" w:eastAsia="Times New Roman" w:hAnsi="Aptos Narrow" w:cs="Times New Roman"/>
                <w:color w:val="000000"/>
              </w:rPr>
              <w:t>644</w:t>
            </w:r>
          </w:p>
        </w:tc>
        <w:tc>
          <w:tcPr>
            <w:tcW w:w="3960" w:type="dxa"/>
            <w:tcBorders>
              <w:top w:val="nil"/>
              <w:left w:val="nil"/>
              <w:bottom w:val="single" w:sz="4" w:space="0" w:color="000000"/>
              <w:right w:val="single" w:sz="4" w:space="0" w:color="auto"/>
            </w:tcBorders>
            <w:shd w:val="clear" w:color="D9D9D9" w:fill="D9D9D9"/>
            <w:hideMark/>
          </w:tcPr>
          <w:p w14:paraId="3E8CC9AF" w14:textId="77777777" w:rsidR="004D52E2" w:rsidRPr="004D52E2" w:rsidRDefault="004D52E2" w:rsidP="004D52E2">
            <w:pPr>
              <w:spacing w:after="0" w:line="240" w:lineRule="auto"/>
              <w:rPr>
                <w:rFonts w:ascii="Aptos Narrow" w:eastAsia="Times New Roman" w:hAnsi="Aptos Narrow" w:cs="Times New Roman"/>
                <w:color w:val="000000"/>
              </w:rPr>
            </w:pPr>
            <w:r w:rsidRPr="004D52E2">
              <w:rPr>
                <w:rFonts w:ascii="Aptos Narrow" w:eastAsia="Times New Roman" w:hAnsi="Aptos Narrow" w:cs="Times New Roman"/>
                <w:color w:val="000000"/>
              </w:rPr>
              <w:t>Molecular Detection (real-time PCR, PCR and/or sequencing)</w:t>
            </w:r>
          </w:p>
        </w:tc>
      </w:tr>
      <w:tr w:rsidR="004D52E2" w:rsidRPr="004D52E2" w14:paraId="71DB1860" w14:textId="77777777" w:rsidTr="003462DC">
        <w:trPr>
          <w:trHeight w:val="290"/>
        </w:trPr>
        <w:tc>
          <w:tcPr>
            <w:tcW w:w="10795" w:type="dxa"/>
            <w:gridSpan w:val="4"/>
            <w:tcBorders>
              <w:top w:val="single" w:sz="4" w:space="0" w:color="000000"/>
              <w:left w:val="single" w:sz="4" w:space="0" w:color="auto"/>
              <w:bottom w:val="nil"/>
              <w:right w:val="single" w:sz="4" w:space="0" w:color="auto"/>
            </w:tcBorders>
            <w:shd w:val="clear" w:color="000000" w:fill="CAEDFB"/>
            <w:hideMark/>
          </w:tcPr>
          <w:p w14:paraId="48013856" w14:textId="77777777"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Arboviruses, Point of Contact: arbovirusnys@health.ny.gov</w:t>
            </w:r>
          </w:p>
        </w:tc>
      </w:tr>
      <w:tr w:rsidR="004D52E2" w:rsidRPr="004D52E2" w14:paraId="112DCEB4" w14:textId="77777777" w:rsidTr="003462DC">
        <w:trPr>
          <w:trHeight w:val="340"/>
        </w:trPr>
        <w:tc>
          <w:tcPr>
            <w:tcW w:w="10795" w:type="dxa"/>
            <w:gridSpan w:val="4"/>
            <w:tcBorders>
              <w:top w:val="single" w:sz="4" w:space="0" w:color="000000"/>
              <w:left w:val="single" w:sz="4" w:space="0" w:color="auto"/>
              <w:bottom w:val="single" w:sz="4" w:space="0" w:color="000000"/>
              <w:right w:val="single" w:sz="4" w:space="0" w:color="auto"/>
            </w:tcBorders>
            <w:shd w:val="clear" w:color="auto" w:fill="D9D9D9"/>
            <w:hideMark/>
          </w:tcPr>
          <w:p w14:paraId="7D43129B" w14:textId="77777777" w:rsidR="004D52E2" w:rsidRPr="004D52E2" w:rsidRDefault="004D52E2" w:rsidP="004D52E2">
            <w:pPr>
              <w:spacing w:after="0" w:line="240" w:lineRule="auto"/>
              <w:jc w:val="center"/>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See Table 2</w:t>
            </w:r>
          </w:p>
        </w:tc>
      </w:tr>
      <w:tr w:rsidR="004D52E2" w:rsidRPr="004D52E2" w14:paraId="320978EE" w14:textId="77777777" w:rsidTr="003462DC">
        <w:trPr>
          <w:trHeight w:val="290"/>
        </w:trPr>
        <w:tc>
          <w:tcPr>
            <w:tcW w:w="2695" w:type="dxa"/>
            <w:tcBorders>
              <w:top w:val="nil"/>
              <w:left w:val="single" w:sz="4" w:space="0" w:color="auto"/>
              <w:bottom w:val="nil"/>
              <w:right w:val="nil"/>
            </w:tcBorders>
            <w:shd w:val="clear" w:color="auto" w:fill="auto"/>
            <w:hideMark/>
          </w:tcPr>
          <w:p w14:paraId="255F95C0" w14:textId="77777777" w:rsidR="004D52E2" w:rsidRPr="004D52E2" w:rsidRDefault="004D52E2" w:rsidP="004D52E2">
            <w:pPr>
              <w:spacing w:after="0" w:line="240" w:lineRule="auto"/>
              <w:jc w:val="center"/>
              <w:rPr>
                <w:rFonts w:ascii="Aptos Narrow" w:eastAsia="Times New Roman" w:hAnsi="Aptos Narrow" w:cs="Times New Roman"/>
                <w:b/>
                <w:bCs/>
                <w:color w:val="000000"/>
              </w:rPr>
            </w:pPr>
          </w:p>
        </w:tc>
        <w:tc>
          <w:tcPr>
            <w:tcW w:w="3150" w:type="dxa"/>
            <w:tcBorders>
              <w:top w:val="nil"/>
              <w:left w:val="nil"/>
              <w:bottom w:val="nil"/>
              <w:right w:val="nil"/>
            </w:tcBorders>
            <w:shd w:val="clear" w:color="auto" w:fill="auto"/>
            <w:hideMark/>
          </w:tcPr>
          <w:p w14:paraId="5F00AFBB" w14:textId="77777777" w:rsidR="004D52E2" w:rsidRPr="004D52E2" w:rsidRDefault="004D52E2" w:rsidP="004D52E2">
            <w:pPr>
              <w:spacing w:after="0" w:line="240" w:lineRule="auto"/>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hideMark/>
          </w:tcPr>
          <w:p w14:paraId="38626FA0" w14:textId="77777777" w:rsidR="004D52E2" w:rsidRPr="004D52E2" w:rsidRDefault="004D52E2" w:rsidP="004D52E2">
            <w:pPr>
              <w:spacing w:after="0" w:line="240" w:lineRule="auto"/>
              <w:rPr>
                <w:rFonts w:ascii="Times New Roman" w:eastAsia="Times New Roman" w:hAnsi="Times New Roman" w:cs="Times New Roman"/>
                <w:sz w:val="20"/>
                <w:szCs w:val="20"/>
              </w:rPr>
            </w:pPr>
          </w:p>
        </w:tc>
        <w:tc>
          <w:tcPr>
            <w:tcW w:w="3960" w:type="dxa"/>
            <w:tcBorders>
              <w:top w:val="nil"/>
              <w:left w:val="nil"/>
              <w:bottom w:val="nil"/>
              <w:right w:val="single" w:sz="4" w:space="0" w:color="auto"/>
            </w:tcBorders>
            <w:shd w:val="clear" w:color="auto" w:fill="auto"/>
            <w:hideMark/>
          </w:tcPr>
          <w:p w14:paraId="33612D09" w14:textId="77777777" w:rsidR="004D52E2" w:rsidRPr="004D52E2" w:rsidRDefault="004D52E2" w:rsidP="004D52E2">
            <w:pPr>
              <w:spacing w:after="0" w:line="240" w:lineRule="auto"/>
              <w:jc w:val="center"/>
              <w:rPr>
                <w:rFonts w:ascii="Times New Roman" w:eastAsia="Times New Roman" w:hAnsi="Times New Roman" w:cs="Times New Roman"/>
                <w:sz w:val="20"/>
                <w:szCs w:val="20"/>
              </w:rPr>
            </w:pPr>
          </w:p>
        </w:tc>
      </w:tr>
      <w:tr w:rsidR="004D52E2" w:rsidRPr="004D52E2" w14:paraId="7A3E56D8" w14:textId="77777777" w:rsidTr="003462DC">
        <w:trPr>
          <w:trHeight w:val="1860"/>
        </w:trPr>
        <w:tc>
          <w:tcPr>
            <w:tcW w:w="10795" w:type="dxa"/>
            <w:gridSpan w:val="4"/>
            <w:tcBorders>
              <w:top w:val="nil"/>
              <w:left w:val="single" w:sz="4" w:space="0" w:color="auto"/>
              <w:bottom w:val="single" w:sz="4" w:space="0" w:color="auto"/>
              <w:right w:val="single" w:sz="4" w:space="0" w:color="auto"/>
            </w:tcBorders>
            <w:shd w:val="clear" w:color="000000" w:fill="CAEDFB"/>
            <w:hideMark/>
          </w:tcPr>
          <w:p w14:paraId="307100F4" w14:textId="41792C9F" w:rsidR="004D52E2" w:rsidRPr="004D52E2" w:rsidRDefault="004D52E2" w:rsidP="004D52E2">
            <w:pPr>
              <w:spacing w:after="0" w:line="240" w:lineRule="auto"/>
              <w:rPr>
                <w:rFonts w:ascii="Aptos Narrow" w:eastAsia="Times New Roman" w:hAnsi="Aptos Narrow" w:cs="Times New Roman"/>
                <w:b/>
                <w:bCs/>
                <w:color w:val="000000"/>
              </w:rPr>
            </w:pPr>
            <w:r w:rsidRPr="004D52E2">
              <w:rPr>
                <w:rFonts w:ascii="Aptos Narrow" w:eastAsia="Times New Roman" w:hAnsi="Aptos Narrow" w:cs="Times New Roman"/>
                <w:b/>
                <w:bCs/>
                <w:color w:val="000000"/>
              </w:rPr>
              <w:t xml:space="preserve">* Chagas testing requires </w:t>
            </w:r>
            <w:proofErr w:type="gramStart"/>
            <w:r w:rsidRPr="004D52E2">
              <w:rPr>
                <w:rFonts w:ascii="Aptos Narrow" w:eastAsia="Times New Roman" w:hAnsi="Aptos Narrow" w:cs="Times New Roman"/>
                <w:b/>
                <w:bCs/>
                <w:color w:val="000000"/>
              </w:rPr>
              <w:t>prior-approval</w:t>
            </w:r>
            <w:proofErr w:type="gramEnd"/>
            <w:r w:rsidRPr="004D52E2">
              <w:rPr>
                <w:rFonts w:ascii="Aptos Narrow" w:eastAsia="Times New Roman" w:hAnsi="Aptos Narrow" w:cs="Times New Roman"/>
                <w:b/>
                <w:bCs/>
                <w:color w:val="000000"/>
              </w:rPr>
              <w:t xml:space="preserve">: Any laboratory requesting testing must first get approval from CDC before submitting the test request. </w:t>
            </w:r>
            <w:r>
              <w:rPr>
                <w:rFonts w:ascii="Aptos Narrow" w:eastAsia="Times New Roman" w:hAnsi="Aptos Narrow" w:cs="Times New Roman"/>
                <w:b/>
                <w:bCs/>
                <w:color w:val="000000"/>
              </w:rPr>
              <w:t xml:space="preserve">Contact Sue Montgomery: </w:t>
            </w:r>
            <w:hyperlink r:id="rId8" w:history="1">
              <w:r w:rsidRPr="004D52E2">
                <w:rPr>
                  <w:rStyle w:val="Hyperlink"/>
                  <w:rFonts w:ascii="Aptos Narrow" w:eastAsia="Times New Roman" w:hAnsi="Aptos Narrow" w:cs="Times New Roman"/>
                  <w:b/>
                  <w:bCs/>
                </w:rPr>
                <w:t>zqu6@cdc.gov</w:t>
              </w:r>
            </w:hyperlink>
            <w:r>
              <w:rPr>
                <w:rFonts w:ascii="Aptos Narrow" w:eastAsia="Times New Roman" w:hAnsi="Aptos Narrow" w:cs="Times New Roman"/>
                <w:b/>
                <w:bCs/>
                <w:color w:val="000000"/>
              </w:rPr>
              <w:t xml:space="preserve"> (404-718-4731) or </w:t>
            </w:r>
            <w:hyperlink r:id="rId9" w:history="1">
              <w:r w:rsidRPr="00EA1450">
                <w:rPr>
                  <w:rStyle w:val="Hyperlink"/>
                  <w:rFonts w:ascii="Aptos Narrow" w:eastAsia="Times New Roman" w:hAnsi="Aptos Narrow" w:cs="Times New Roman"/>
                  <w:b/>
                  <w:bCs/>
                </w:rPr>
                <w:t>parasiteslab@cdc.gov</w:t>
              </w:r>
            </w:hyperlink>
            <w:r>
              <w:rPr>
                <w:rFonts w:ascii="Aptos Narrow" w:eastAsia="Times New Roman" w:hAnsi="Aptos Narrow" w:cs="Times New Roman"/>
                <w:b/>
                <w:bCs/>
                <w:color w:val="000000"/>
              </w:rPr>
              <w:t xml:space="preserve">. </w:t>
            </w:r>
            <w:r w:rsidRPr="004D52E2">
              <w:rPr>
                <w:rFonts w:ascii="Aptos Narrow" w:eastAsia="Times New Roman" w:hAnsi="Aptos Narrow" w:cs="Times New Roman"/>
                <w:b/>
                <w:bCs/>
                <w:color w:val="000000"/>
              </w:rPr>
              <w:t>Please communicate to</w:t>
            </w:r>
            <w:r>
              <w:rPr>
                <w:rFonts w:ascii="Aptos Narrow" w:eastAsia="Times New Roman" w:hAnsi="Aptos Narrow" w:cs="Times New Roman"/>
                <w:b/>
                <w:bCs/>
                <w:color w:val="000000"/>
              </w:rPr>
              <w:t xml:space="preserve"> the relevant</w:t>
            </w:r>
            <w:r w:rsidRPr="004D52E2">
              <w:rPr>
                <w:rFonts w:ascii="Aptos Narrow" w:eastAsia="Times New Roman" w:hAnsi="Aptos Narrow" w:cs="Times New Roman"/>
                <w:b/>
                <w:bCs/>
                <w:color w:val="000000"/>
              </w:rPr>
              <w:t xml:space="preserve"> Wadsworth POC that the approval has been given. </w:t>
            </w:r>
            <w:r w:rsidRPr="004D52E2">
              <w:rPr>
                <w:rFonts w:ascii="Aptos Narrow" w:eastAsia="Times New Roman" w:hAnsi="Aptos Narrow" w:cs="Times New Roman"/>
                <w:b/>
                <w:bCs/>
                <w:color w:val="000000"/>
              </w:rPr>
              <w:br/>
              <w:t xml:space="preserve"># If Chlamydia is suspected, recommend ordering 644 as this includes Chlamydia detection and LGV. If chlamydia is detected in the </w:t>
            </w:r>
            <w:proofErr w:type="gramStart"/>
            <w:r w:rsidRPr="004D52E2">
              <w:rPr>
                <w:rFonts w:ascii="Aptos Narrow" w:eastAsia="Times New Roman" w:hAnsi="Aptos Narrow" w:cs="Times New Roman"/>
                <w:b/>
                <w:bCs/>
                <w:color w:val="000000"/>
              </w:rPr>
              <w:t>panel</w:t>
            </w:r>
            <w:proofErr w:type="gramEnd"/>
            <w:r w:rsidRPr="004D52E2">
              <w:rPr>
                <w:rFonts w:ascii="Aptos Narrow" w:eastAsia="Times New Roman" w:hAnsi="Aptos Narrow" w:cs="Times New Roman"/>
                <w:b/>
                <w:bCs/>
                <w:color w:val="000000"/>
              </w:rPr>
              <w:t xml:space="preserve"> it will be reflexed to the LGV assay (644). </w:t>
            </w:r>
          </w:p>
        </w:tc>
      </w:tr>
    </w:tbl>
    <w:p w14:paraId="494EB25D" w14:textId="43992D3F" w:rsidR="00EA0272" w:rsidRPr="00EA0272" w:rsidRDefault="00EA0272" w:rsidP="00F71E45">
      <w:r>
        <w:lastRenderedPageBreak/>
        <w:t xml:space="preserve">Infectious Diseases Testing Services at New York States’ Department of Health’s Wadsworth Center—Continuity of Operations Testing Made Available through a Contract with APHL </w:t>
      </w:r>
    </w:p>
    <w:p w14:paraId="4E358EC1" w14:textId="4A2D5CD2" w:rsidR="00F71E45" w:rsidRDefault="00F71E45" w:rsidP="00F71E45">
      <w:pPr>
        <w:rPr>
          <w:b/>
          <w:bCs/>
        </w:rPr>
      </w:pPr>
      <w:r w:rsidRPr="00AD18C1">
        <w:rPr>
          <w:b/>
          <w:bCs/>
        </w:rPr>
        <w:t xml:space="preserve">Table </w:t>
      </w:r>
      <w:r>
        <w:rPr>
          <w:b/>
          <w:bCs/>
        </w:rPr>
        <w:t>2</w:t>
      </w:r>
      <w:r w:rsidRPr="00AD18C1">
        <w:rPr>
          <w:b/>
          <w:bCs/>
        </w:rPr>
        <w:t xml:space="preserve">: Arbovirus </w:t>
      </w:r>
      <w:r w:rsidR="002E112F">
        <w:rPr>
          <w:b/>
          <w:bCs/>
        </w:rPr>
        <w:t xml:space="preserve">Testing Available from Wadsworth Center </w:t>
      </w:r>
    </w:p>
    <w:p w14:paraId="4A8782DB" w14:textId="0D21EAEA" w:rsidR="00451248" w:rsidRPr="003915D1" w:rsidRDefault="00451248" w:rsidP="00F71E45">
      <w:pPr>
        <w:rPr>
          <w:i/>
          <w:iCs/>
        </w:rPr>
      </w:pPr>
      <w:r>
        <w:rPr>
          <w:i/>
          <w:iCs/>
        </w:rPr>
        <w:t xml:space="preserve">Tests that are available are indicated with </w:t>
      </w:r>
      <w:r w:rsidR="00CD5DF7">
        <w:rPr>
          <w:i/>
          <w:iCs/>
        </w:rPr>
        <w:t xml:space="preserve">the Test Catalog ID. See footnotes for additional relevant information. </w:t>
      </w:r>
    </w:p>
    <w:tbl>
      <w:tblPr>
        <w:tblStyle w:val="GridTable4"/>
        <w:tblW w:w="10435" w:type="dxa"/>
        <w:tblLook w:val="04A0" w:firstRow="1" w:lastRow="0" w:firstColumn="1" w:lastColumn="0" w:noHBand="0" w:noVBand="1"/>
      </w:tblPr>
      <w:tblGrid>
        <w:gridCol w:w="3685"/>
        <w:gridCol w:w="2430"/>
        <w:gridCol w:w="1260"/>
        <w:gridCol w:w="900"/>
        <w:gridCol w:w="990"/>
        <w:gridCol w:w="1170"/>
      </w:tblGrid>
      <w:tr w:rsidR="00DB447C" w14:paraId="3C221469" w14:textId="77777777" w:rsidTr="00837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77B26CBC" w14:textId="77777777" w:rsidR="00F71E45" w:rsidRDefault="00F71E45" w:rsidP="00071E8E">
            <w:pPr>
              <w:rPr>
                <w:b w:val="0"/>
                <w:bCs w:val="0"/>
              </w:rPr>
            </w:pPr>
          </w:p>
        </w:tc>
        <w:tc>
          <w:tcPr>
            <w:tcW w:w="2430" w:type="dxa"/>
          </w:tcPr>
          <w:p w14:paraId="377469AA" w14:textId="77777777" w:rsidR="00DB447C"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Molecular</w:t>
            </w:r>
          </w:p>
          <w:p w14:paraId="13025459" w14:textId="70833CB8" w:rsidR="00F71E45" w:rsidRPr="00DB447C" w:rsidRDefault="00DB447C"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rsidRPr="00DB447C">
              <w:t>Real-Time RT-</w:t>
            </w:r>
            <w:proofErr w:type="spellStart"/>
            <w:r w:rsidRPr="00DB447C">
              <w:t>PCR</w:t>
            </w:r>
            <w:r w:rsidR="00F71E45" w:rsidRPr="00DB447C">
              <w:rPr>
                <w:vertAlign w:val="superscript"/>
              </w:rPr>
              <w:t>a</w:t>
            </w:r>
            <w:proofErr w:type="spellEnd"/>
          </w:p>
        </w:tc>
        <w:tc>
          <w:tcPr>
            <w:tcW w:w="1260" w:type="dxa"/>
          </w:tcPr>
          <w:p w14:paraId="5B6A8B1C" w14:textId="713DD266"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IgM ELISA</w:t>
            </w:r>
            <w:r w:rsidR="00DB447C">
              <w:rPr>
                <w:vertAlign w:val="superscript"/>
              </w:rPr>
              <w:t>b</w:t>
            </w:r>
          </w:p>
        </w:tc>
        <w:tc>
          <w:tcPr>
            <w:tcW w:w="900" w:type="dxa"/>
          </w:tcPr>
          <w:p w14:paraId="21679487" w14:textId="34EF0A05"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IgG </w:t>
            </w:r>
            <w:proofErr w:type="spellStart"/>
            <w:proofErr w:type="gramStart"/>
            <w:r>
              <w:t>IFA</w:t>
            </w:r>
            <w:r w:rsidR="00DB447C">
              <w:rPr>
                <w:vertAlign w:val="superscript"/>
              </w:rPr>
              <w:t>b</w:t>
            </w:r>
            <w:r w:rsidR="007F2514">
              <w:rPr>
                <w:vertAlign w:val="superscript"/>
              </w:rPr>
              <w:t>,g</w:t>
            </w:r>
            <w:proofErr w:type="spellEnd"/>
            <w:proofErr w:type="gramEnd"/>
          </w:p>
        </w:tc>
        <w:tc>
          <w:tcPr>
            <w:tcW w:w="990" w:type="dxa"/>
          </w:tcPr>
          <w:p w14:paraId="1DB9D357" w14:textId="77777777"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Total Ab </w:t>
            </w:r>
            <w:proofErr w:type="spellStart"/>
            <w:r>
              <w:t>MIA</w:t>
            </w:r>
            <w:r>
              <w:rPr>
                <w:vertAlign w:val="superscript"/>
              </w:rPr>
              <w:t>b</w:t>
            </w:r>
            <w:proofErr w:type="spellEnd"/>
          </w:p>
        </w:tc>
        <w:tc>
          <w:tcPr>
            <w:tcW w:w="1170" w:type="dxa"/>
          </w:tcPr>
          <w:p w14:paraId="7CED7157" w14:textId="2C5A8621"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PRNT</w:t>
            </w:r>
            <w:r w:rsidR="00C4737C">
              <w:t>^</w:t>
            </w:r>
          </w:p>
        </w:tc>
      </w:tr>
      <w:tr w:rsidR="00DB447C" w14:paraId="69E93E40"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0275D917" w14:textId="77777777" w:rsidR="00F71E45" w:rsidRPr="00837D21" w:rsidRDefault="00F71E45" w:rsidP="00071E8E">
            <w:pPr>
              <w:rPr>
                <w:b w:val="0"/>
                <w:bCs w:val="0"/>
              </w:rPr>
            </w:pPr>
            <w:r w:rsidRPr="00837D21">
              <w:rPr>
                <w:rFonts w:ascii="Calibri" w:hAnsi="Calibri" w:cs="Calibri"/>
                <w:b w:val="0"/>
                <w:bCs w:val="0"/>
                <w:color w:val="000000"/>
              </w:rPr>
              <w:t>Bourbon virus</w:t>
            </w:r>
          </w:p>
        </w:tc>
        <w:tc>
          <w:tcPr>
            <w:tcW w:w="2430" w:type="dxa"/>
            <w:shd w:val="clear" w:color="auto" w:fill="D9D9D9"/>
          </w:tcPr>
          <w:p w14:paraId="7E15EBC4"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2A02C90D"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7E7B217"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1EA8094E"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F79ACDC" w14:textId="08BCBA15" w:rsidR="00F71E45" w:rsidRPr="00837D21" w:rsidRDefault="00CD5DF7" w:rsidP="00071E8E">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73E8C830"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405FE4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Cache Valley virus</w:t>
            </w:r>
          </w:p>
        </w:tc>
        <w:tc>
          <w:tcPr>
            <w:tcW w:w="2430" w:type="dxa"/>
          </w:tcPr>
          <w:p w14:paraId="64F8F29C"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3D803E70"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BE81A8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124E0CE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5751B064" w14:textId="104C6AB0"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CC2F381"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4454CDCD" w14:textId="2BA5F482" w:rsidR="00EE26B2" w:rsidRPr="00837D21" w:rsidRDefault="00EE26B2" w:rsidP="00EE26B2">
            <w:pPr>
              <w:rPr>
                <w:rFonts w:ascii="Calibri" w:hAnsi="Calibri" w:cs="Calibri"/>
                <w:b w:val="0"/>
                <w:bCs w:val="0"/>
                <w:color w:val="000000"/>
              </w:rPr>
            </w:pPr>
            <w:r w:rsidRPr="00837D21">
              <w:rPr>
                <w:rFonts w:ascii="Calibri" w:hAnsi="Calibri" w:cs="Calibri"/>
                <w:b w:val="0"/>
                <w:bCs w:val="0"/>
                <w:color w:val="000000"/>
              </w:rPr>
              <w:t>Chikungunya virus</w:t>
            </w:r>
            <w:r w:rsidR="00BD2E7F" w:rsidRPr="00837D21">
              <w:rPr>
                <w:rFonts w:ascii="Calibri" w:hAnsi="Calibri" w:cs="Calibri"/>
                <w:b w:val="0"/>
                <w:bCs w:val="0"/>
                <w:color w:val="000000"/>
              </w:rPr>
              <w:t xml:space="preserve"> </w:t>
            </w:r>
          </w:p>
        </w:tc>
        <w:tc>
          <w:tcPr>
            <w:tcW w:w="2430" w:type="dxa"/>
            <w:shd w:val="clear" w:color="auto" w:fill="D9D9D9"/>
          </w:tcPr>
          <w:p w14:paraId="04680EC3" w14:textId="21D7D6DD" w:rsidR="00EE26B2" w:rsidRPr="00837D21" w:rsidRDefault="00EE26B2" w:rsidP="00E1530B">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6150</w:t>
            </w:r>
            <w:r w:rsidRPr="00837D21">
              <w:rPr>
                <w:vertAlign w:val="superscript"/>
              </w:rPr>
              <w:t>c</w:t>
            </w:r>
            <w:r w:rsidR="008651DE" w:rsidRPr="00837D21">
              <w:rPr>
                <w:vertAlign w:val="superscript"/>
              </w:rPr>
              <w:t>,</w:t>
            </w:r>
            <w:r w:rsidR="000B26BC" w:rsidRPr="00837D21">
              <w:rPr>
                <w:vertAlign w:val="superscript"/>
              </w:rPr>
              <w:t>2</w:t>
            </w:r>
            <w:r w:rsidR="00C4737C" w:rsidRPr="00837D21">
              <w:t xml:space="preserve">; </w:t>
            </w:r>
            <w:r w:rsidRPr="00837D21">
              <w:t>2630</w:t>
            </w:r>
            <w:r w:rsidRPr="00837D21">
              <w:rPr>
                <w:vertAlign w:val="superscript"/>
              </w:rPr>
              <w:t>2</w:t>
            </w:r>
          </w:p>
        </w:tc>
        <w:tc>
          <w:tcPr>
            <w:tcW w:w="1260" w:type="dxa"/>
            <w:shd w:val="clear" w:color="auto" w:fill="D9D9D9"/>
          </w:tcPr>
          <w:p w14:paraId="270B07CA" w14:textId="3E731E5D"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r w:rsidRPr="00837D21">
              <w:t xml:space="preserve"> </w:t>
            </w:r>
            <w:r w:rsidR="00294D46" w:rsidRPr="00837D21">
              <w:t>2910</w:t>
            </w:r>
            <w:r w:rsidR="004E5634" w:rsidRPr="00837D21">
              <w:rPr>
                <w:vertAlign w:val="superscript"/>
              </w:rPr>
              <w:t>e</w:t>
            </w:r>
          </w:p>
        </w:tc>
        <w:tc>
          <w:tcPr>
            <w:tcW w:w="900" w:type="dxa"/>
            <w:shd w:val="clear" w:color="auto" w:fill="D9D9D9"/>
          </w:tcPr>
          <w:p w14:paraId="6D3685A8" w14:textId="77777777"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5FB25D7D" w14:textId="77777777"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8B96E22" w14:textId="2919ADF2"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535357D0"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E047DF2" w14:textId="6160B04C" w:rsidR="00EE26B2" w:rsidRPr="00837D21" w:rsidRDefault="00EE26B2" w:rsidP="00EE26B2">
            <w:pPr>
              <w:rPr>
                <w:b w:val="0"/>
                <w:bCs w:val="0"/>
              </w:rPr>
            </w:pPr>
            <w:r w:rsidRPr="00837D21">
              <w:rPr>
                <w:rFonts w:ascii="Calibri" w:hAnsi="Calibri" w:cs="Calibri"/>
                <w:b w:val="0"/>
                <w:bCs w:val="0"/>
                <w:color w:val="000000"/>
              </w:rPr>
              <w:t>Dengue -1-</w:t>
            </w:r>
            <w:r w:rsidR="007E71ED" w:rsidRPr="00837D21">
              <w:rPr>
                <w:rFonts w:ascii="Calibri" w:hAnsi="Calibri" w:cs="Calibri"/>
                <w:b w:val="0"/>
                <w:bCs w:val="0"/>
                <w:color w:val="000000"/>
              </w:rPr>
              <w:t>4</w:t>
            </w:r>
            <w:r w:rsidRPr="00837D21">
              <w:rPr>
                <w:rFonts w:ascii="Calibri" w:hAnsi="Calibri" w:cs="Calibri"/>
                <w:b w:val="0"/>
                <w:bCs w:val="0"/>
                <w:color w:val="000000"/>
              </w:rPr>
              <w:t xml:space="preserve"> virus (with typing) </w:t>
            </w:r>
          </w:p>
        </w:tc>
        <w:tc>
          <w:tcPr>
            <w:tcW w:w="2430" w:type="dxa"/>
          </w:tcPr>
          <w:p w14:paraId="4D607DD6" w14:textId="62716226" w:rsidR="00EE26B2" w:rsidRPr="00837D21" w:rsidRDefault="00EE26B2" w:rsidP="00E1530B">
            <w:pPr>
              <w:jc w:val="center"/>
              <w:cnfStyle w:val="000000000000" w:firstRow="0" w:lastRow="0" w:firstColumn="0" w:lastColumn="0" w:oddVBand="0" w:evenVBand="0" w:oddHBand="0" w:evenHBand="0" w:firstRowFirstColumn="0" w:firstRowLastColumn="0" w:lastRowFirstColumn="0" w:lastRowLastColumn="0"/>
            </w:pPr>
            <w:r w:rsidRPr="00837D21">
              <w:t>6150</w:t>
            </w:r>
            <w:r w:rsidRPr="00837D21">
              <w:rPr>
                <w:vertAlign w:val="superscript"/>
              </w:rPr>
              <w:t>c</w:t>
            </w:r>
            <w:r w:rsidR="00C4737C" w:rsidRPr="00837D21">
              <w:t xml:space="preserve">; </w:t>
            </w:r>
            <w:r w:rsidRPr="00837D21">
              <w:t>2510</w:t>
            </w:r>
          </w:p>
        </w:tc>
        <w:tc>
          <w:tcPr>
            <w:tcW w:w="1260" w:type="dxa"/>
          </w:tcPr>
          <w:p w14:paraId="09C85B2E" w14:textId="55583DA2" w:rsidR="00EE26B2" w:rsidRPr="00837D21" w:rsidRDefault="006D1A28" w:rsidP="00EE26B2">
            <w:pPr>
              <w:jc w:val="center"/>
              <w:cnfStyle w:val="000000000000" w:firstRow="0" w:lastRow="0" w:firstColumn="0" w:lastColumn="0" w:oddVBand="0" w:evenVBand="0" w:oddHBand="0" w:evenHBand="0" w:firstRowFirstColumn="0" w:firstRowLastColumn="0" w:lastRowFirstColumn="0" w:lastRowLastColumn="0"/>
            </w:pPr>
            <w:r w:rsidRPr="00837D21">
              <w:t>3710</w:t>
            </w:r>
          </w:p>
        </w:tc>
        <w:tc>
          <w:tcPr>
            <w:tcW w:w="900" w:type="dxa"/>
          </w:tcPr>
          <w:p w14:paraId="665E9E6B" w14:textId="77777777" w:rsidR="00EE26B2" w:rsidRPr="00837D21" w:rsidRDefault="00EE26B2" w:rsidP="00EE26B2">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56F05D3D" w14:textId="35414A84" w:rsidR="00EE26B2" w:rsidRPr="00837D21" w:rsidRDefault="006D1A28" w:rsidP="00EE26B2">
            <w:pPr>
              <w:jc w:val="center"/>
              <w:cnfStyle w:val="000000000000" w:firstRow="0" w:lastRow="0" w:firstColumn="0" w:lastColumn="0" w:oddVBand="0" w:evenVBand="0" w:oddHBand="0" w:evenHBand="0" w:firstRowFirstColumn="0" w:firstRowLastColumn="0" w:lastRowFirstColumn="0" w:lastRowLastColumn="0"/>
            </w:pPr>
            <w:r w:rsidRPr="00837D21">
              <w:t>3710</w:t>
            </w:r>
            <w:r w:rsidRPr="00837D21">
              <w:rPr>
                <w:vertAlign w:val="superscript"/>
              </w:rPr>
              <w:t>b</w:t>
            </w:r>
          </w:p>
        </w:tc>
        <w:tc>
          <w:tcPr>
            <w:tcW w:w="1170" w:type="dxa"/>
          </w:tcPr>
          <w:p w14:paraId="5E35DC5A" w14:textId="28565C69" w:rsidR="00EE26B2" w:rsidRPr="00837D21" w:rsidRDefault="00EE26B2" w:rsidP="00EE26B2">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3CE2E416"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6176412C"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 xml:space="preserve">Eastern equine encephalitis virus </w:t>
            </w:r>
          </w:p>
        </w:tc>
        <w:tc>
          <w:tcPr>
            <w:tcW w:w="2430" w:type="dxa"/>
            <w:shd w:val="clear" w:color="auto" w:fill="D9D9D9"/>
          </w:tcPr>
          <w:p w14:paraId="10AF2FDF" w14:textId="4C073AB0" w:rsidR="00CD5DF7" w:rsidRPr="00837D21" w:rsidRDefault="008A2715" w:rsidP="00CD5DF7">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5470</w:t>
            </w:r>
            <w:r w:rsidR="00CD5DF7" w:rsidRPr="00837D21">
              <w:rPr>
                <w:vertAlign w:val="superscript"/>
              </w:rPr>
              <w:t>d</w:t>
            </w:r>
            <w:r w:rsidR="000E3B46" w:rsidRPr="00837D21">
              <w:rPr>
                <w:vertAlign w:val="superscript"/>
              </w:rPr>
              <w:t>,</w:t>
            </w:r>
            <w:r w:rsidR="00E1530B" w:rsidRPr="00837D21">
              <w:rPr>
                <w:vertAlign w:val="superscript"/>
              </w:rPr>
              <w:t>2</w:t>
            </w:r>
          </w:p>
        </w:tc>
        <w:tc>
          <w:tcPr>
            <w:tcW w:w="1260" w:type="dxa"/>
            <w:shd w:val="clear" w:color="auto" w:fill="D9D9D9"/>
          </w:tcPr>
          <w:p w14:paraId="2BCC2D4B"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52F26153" w14:textId="24D47B8D" w:rsidR="00CD5DF7" w:rsidRPr="00837D21" w:rsidRDefault="002D08C8" w:rsidP="00CD5DF7">
            <w:pPr>
              <w:jc w:val="center"/>
              <w:cnfStyle w:val="000000100000" w:firstRow="0" w:lastRow="0" w:firstColumn="0" w:lastColumn="0" w:oddVBand="0" w:evenVBand="0" w:oddHBand="1" w:evenHBand="0" w:firstRowFirstColumn="0" w:firstRowLastColumn="0" w:lastRowFirstColumn="0" w:lastRowLastColumn="0"/>
            </w:pPr>
            <w:r w:rsidRPr="00837D21">
              <w:t>606</w:t>
            </w:r>
            <w:r w:rsidRPr="00837D21">
              <w:rPr>
                <w:vertAlign w:val="superscript"/>
              </w:rPr>
              <w:t>g</w:t>
            </w:r>
          </w:p>
        </w:tc>
        <w:tc>
          <w:tcPr>
            <w:tcW w:w="990" w:type="dxa"/>
            <w:shd w:val="clear" w:color="auto" w:fill="D9D9D9"/>
          </w:tcPr>
          <w:p w14:paraId="378C8724"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5294FB0" w14:textId="5881480D"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F04A7A7"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754EEF7"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Heartland virus</w:t>
            </w:r>
          </w:p>
        </w:tc>
        <w:tc>
          <w:tcPr>
            <w:tcW w:w="2430" w:type="dxa"/>
          </w:tcPr>
          <w:p w14:paraId="406064CE" w14:textId="6EF686CA" w:rsidR="00CD5DF7" w:rsidRPr="00837D21" w:rsidRDefault="00F95F7A" w:rsidP="00CD5DF7">
            <w:pPr>
              <w:jc w:val="center"/>
              <w:cnfStyle w:val="000000000000" w:firstRow="0" w:lastRow="0" w:firstColumn="0" w:lastColumn="0" w:oddVBand="0" w:evenVBand="0" w:oddHBand="0" w:evenHBand="0" w:firstRowFirstColumn="0" w:firstRowLastColumn="0" w:lastRowFirstColumn="0" w:lastRowLastColumn="0"/>
            </w:pPr>
            <w:r w:rsidRPr="00837D21">
              <w:t>5470</w:t>
            </w:r>
            <w:r w:rsidRPr="00837D21">
              <w:rPr>
                <w:vertAlign w:val="superscript"/>
              </w:rPr>
              <w:t>d,</w:t>
            </w:r>
            <w:r w:rsidR="00743195" w:rsidRPr="00837D21">
              <w:rPr>
                <w:vertAlign w:val="superscript"/>
              </w:rPr>
              <w:t>1</w:t>
            </w:r>
            <w:r w:rsidRPr="00837D21">
              <w:rPr>
                <w:vertAlign w:val="superscript"/>
              </w:rPr>
              <w:t>,3</w:t>
            </w:r>
            <w:r w:rsidR="00C4737C" w:rsidRPr="00837D21">
              <w:t xml:space="preserve">; </w:t>
            </w:r>
            <w:r w:rsidR="00E1530B" w:rsidRPr="00837D21">
              <w:t>4</w:t>
            </w:r>
            <w:r w:rsidRPr="00837D21">
              <w:t>490</w:t>
            </w:r>
            <w:r w:rsidR="00E1530B" w:rsidRPr="00837D21">
              <w:rPr>
                <w:vertAlign w:val="superscript"/>
              </w:rPr>
              <w:t>1,</w:t>
            </w:r>
            <w:r w:rsidRPr="00837D21">
              <w:rPr>
                <w:vertAlign w:val="superscript"/>
              </w:rPr>
              <w:t>3</w:t>
            </w:r>
          </w:p>
        </w:tc>
        <w:tc>
          <w:tcPr>
            <w:tcW w:w="1260" w:type="dxa"/>
          </w:tcPr>
          <w:p w14:paraId="4D07FBF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465A175C"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093EFC1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5059C5C3" w14:textId="3DDBF839"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165F69CF"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10A0750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Highlands J virus</w:t>
            </w:r>
          </w:p>
        </w:tc>
        <w:tc>
          <w:tcPr>
            <w:tcW w:w="2430" w:type="dxa"/>
            <w:shd w:val="clear" w:color="auto" w:fill="D9D9D9"/>
          </w:tcPr>
          <w:p w14:paraId="76B672B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505AF8B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D058862"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684DFF0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133C9651" w14:textId="685BFC36"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5B8AE2E6"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56AEF8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Jamestown Canyon virus</w:t>
            </w:r>
          </w:p>
        </w:tc>
        <w:tc>
          <w:tcPr>
            <w:tcW w:w="2430" w:type="dxa"/>
          </w:tcPr>
          <w:p w14:paraId="527328BD"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26EEC4AF"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30FC483D" w14:textId="0694A2A6" w:rsidR="00CD5DF7" w:rsidRPr="00837D21" w:rsidRDefault="002D08C8"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596C1DC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23BE6DE6" w14:textId="3173624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4EABDDC0"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7A2F834B"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Japanese encephalitis virus</w:t>
            </w:r>
          </w:p>
        </w:tc>
        <w:tc>
          <w:tcPr>
            <w:tcW w:w="2430" w:type="dxa"/>
            <w:shd w:val="clear" w:color="auto" w:fill="D9D9D9"/>
          </w:tcPr>
          <w:p w14:paraId="0BCCCA1D"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4A72635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215B0D2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3D1367C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C803CDE" w14:textId="32A4BD4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467E27CF"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266E51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LaCrosse encephalitis virus</w:t>
            </w:r>
          </w:p>
        </w:tc>
        <w:tc>
          <w:tcPr>
            <w:tcW w:w="2430" w:type="dxa"/>
          </w:tcPr>
          <w:p w14:paraId="306EA09B"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1F14359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65580504" w14:textId="4ED0F043"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606</w:t>
            </w:r>
            <w:r w:rsidRPr="00837D21">
              <w:rPr>
                <w:vertAlign w:val="superscript"/>
              </w:rPr>
              <w:t>g</w:t>
            </w:r>
          </w:p>
        </w:tc>
        <w:tc>
          <w:tcPr>
            <w:tcW w:w="990" w:type="dxa"/>
          </w:tcPr>
          <w:p w14:paraId="7CC568A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3C4BE432" w14:textId="3D7E40C8"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6911C29"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70C9FB46"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Mayaro virus</w:t>
            </w:r>
          </w:p>
        </w:tc>
        <w:tc>
          <w:tcPr>
            <w:tcW w:w="2430" w:type="dxa"/>
            <w:shd w:val="clear" w:color="auto" w:fill="D9D9D9"/>
          </w:tcPr>
          <w:p w14:paraId="0FB9ACC9"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61265457"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167E65B9"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A11351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12D6BE5" w14:textId="71608E4B"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76BFEF73"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17F24749"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Oropouche virus</w:t>
            </w:r>
          </w:p>
        </w:tc>
        <w:tc>
          <w:tcPr>
            <w:tcW w:w="2430" w:type="dxa"/>
          </w:tcPr>
          <w:p w14:paraId="44A56EB2" w14:textId="10ED7E9B" w:rsidR="00CD5DF7" w:rsidRPr="00837D21" w:rsidRDefault="00F54816"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6150</w:t>
            </w:r>
            <w:r w:rsidRPr="00837D21">
              <w:rPr>
                <w:vertAlign w:val="superscript"/>
              </w:rPr>
              <w:t>c,2</w:t>
            </w:r>
            <w:r w:rsidR="00E1530B" w:rsidRPr="00837D21">
              <w:t xml:space="preserve">; </w:t>
            </w:r>
            <w:r w:rsidRPr="00837D21">
              <w:t>6210</w:t>
            </w:r>
            <w:r w:rsidRPr="00837D21">
              <w:rPr>
                <w:vertAlign w:val="superscript"/>
              </w:rPr>
              <w:t>2</w:t>
            </w:r>
          </w:p>
        </w:tc>
        <w:tc>
          <w:tcPr>
            <w:tcW w:w="1260" w:type="dxa"/>
          </w:tcPr>
          <w:p w14:paraId="19947ED4"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0D24E86"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4F1B5DC5"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67E92867" w14:textId="39A12E28"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6E5330BC"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3C520E8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Potosi virus</w:t>
            </w:r>
          </w:p>
        </w:tc>
        <w:tc>
          <w:tcPr>
            <w:tcW w:w="2430" w:type="dxa"/>
            <w:shd w:val="clear" w:color="auto" w:fill="D9D9D9"/>
          </w:tcPr>
          <w:p w14:paraId="330445B5"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45F3037A"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16D9272E"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23C0CA9B"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36296D4F" w14:textId="49006213"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3B36D93C"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08818F9D"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Powassan virus</w:t>
            </w:r>
          </w:p>
        </w:tc>
        <w:tc>
          <w:tcPr>
            <w:tcW w:w="2430" w:type="dxa"/>
          </w:tcPr>
          <w:p w14:paraId="6D6F427D" w14:textId="63AAD5FE" w:rsidR="00CD5DF7" w:rsidRPr="00837D21" w:rsidRDefault="00014857"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5470</w:t>
            </w:r>
            <w:r w:rsidRPr="00837D21">
              <w:rPr>
                <w:vertAlign w:val="superscript"/>
              </w:rPr>
              <w:t>d,</w:t>
            </w:r>
            <w:r w:rsidR="00126E01" w:rsidRPr="00837D21">
              <w:rPr>
                <w:vertAlign w:val="superscript"/>
              </w:rPr>
              <w:t>2</w:t>
            </w:r>
            <w:r w:rsidR="00E1530B" w:rsidRPr="00837D21">
              <w:t xml:space="preserve">; </w:t>
            </w:r>
            <w:r w:rsidR="00C06E39" w:rsidRPr="00837D21">
              <w:t>3730</w:t>
            </w:r>
            <w:r w:rsidR="00C06E39" w:rsidRPr="00837D21">
              <w:rPr>
                <w:vertAlign w:val="superscript"/>
              </w:rPr>
              <w:t>2</w:t>
            </w:r>
          </w:p>
        </w:tc>
        <w:tc>
          <w:tcPr>
            <w:tcW w:w="1260" w:type="dxa"/>
          </w:tcPr>
          <w:p w14:paraId="6056A80C" w14:textId="409E09D7" w:rsidR="00CD5DF7" w:rsidRPr="00837D21" w:rsidRDefault="009B58DD" w:rsidP="00CD5DF7">
            <w:pPr>
              <w:jc w:val="center"/>
              <w:cnfStyle w:val="000000000000" w:firstRow="0" w:lastRow="0" w:firstColumn="0" w:lastColumn="0" w:oddVBand="0" w:evenVBand="0" w:oddHBand="0" w:evenHBand="0" w:firstRowFirstColumn="0" w:firstRowLastColumn="0" w:lastRowFirstColumn="0" w:lastRowLastColumn="0"/>
            </w:pPr>
            <w:r w:rsidRPr="00837D21">
              <w:t>606</w:t>
            </w:r>
          </w:p>
        </w:tc>
        <w:tc>
          <w:tcPr>
            <w:tcW w:w="900" w:type="dxa"/>
          </w:tcPr>
          <w:p w14:paraId="7779D14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175DEFAD" w14:textId="09EC4C3C" w:rsidR="00CD5DF7" w:rsidRPr="00837D21" w:rsidRDefault="001B3597" w:rsidP="00CD5DF7">
            <w:pPr>
              <w:jc w:val="center"/>
              <w:cnfStyle w:val="000000000000" w:firstRow="0" w:lastRow="0" w:firstColumn="0" w:lastColumn="0" w:oddVBand="0" w:evenVBand="0" w:oddHBand="0" w:evenHBand="0" w:firstRowFirstColumn="0" w:firstRowLastColumn="0" w:lastRowFirstColumn="0" w:lastRowLastColumn="0"/>
            </w:pPr>
            <w:r w:rsidRPr="00837D21">
              <w:t>606</w:t>
            </w:r>
          </w:p>
        </w:tc>
        <w:tc>
          <w:tcPr>
            <w:tcW w:w="1170" w:type="dxa"/>
          </w:tcPr>
          <w:p w14:paraId="09C08EE7" w14:textId="1244CF6D"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1BC6A93A"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423897CE"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Snowshoe Hare virus</w:t>
            </w:r>
          </w:p>
        </w:tc>
        <w:tc>
          <w:tcPr>
            <w:tcW w:w="2430" w:type="dxa"/>
            <w:shd w:val="clear" w:color="auto" w:fill="D9D9D9"/>
          </w:tcPr>
          <w:p w14:paraId="10249ED8"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67EE723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1A1DA6A"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7944F43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6558D3EA" w14:textId="555D7520"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0D6DB38"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2F56DB2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St. Louis encephalitis virus</w:t>
            </w:r>
          </w:p>
        </w:tc>
        <w:tc>
          <w:tcPr>
            <w:tcW w:w="2430" w:type="dxa"/>
          </w:tcPr>
          <w:p w14:paraId="32225324" w14:textId="326B9366" w:rsidR="00CD5DF7" w:rsidRPr="00837D21" w:rsidRDefault="000B26BC"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5470</w:t>
            </w:r>
            <w:r w:rsidRPr="00837D21">
              <w:rPr>
                <w:vertAlign w:val="superscript"/>
              </w:rPr>
              <w:t>d,</w:t>
            </w:r>
            <w:r w:rsidR="00E1530B" w:rsidRPr="00837D21">
              <w:rPr>
                <w:vertAlign w:val="superscript"/>
              </w:rPr>
              <w:t>2</w:t>
            </w:r>
          </w:p>
        </w:tc>
        <w:tc>
          <w:tcPr>
            <w:tcW w:w="1260" w:type="dxa"/>
          </w:tcPr>
          <w:p w14:paraId="69DC5C19"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45C62AFC" w14:textId="49354614"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5E6BE1B5"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6BBEC6A0" w14:textId="7D6A05CC"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B8BF2C1"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1DA4A6D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West Nile virus</w:t>
            </w:r>
          </w:p>
        </w:tc>
        <w:tc>
          <w:tcPr>
            <w:tcW w:w="2430" w:type="dxa"/>
            <w:shd w:val="clear" w:color="auto" w:fill="D9D9D9"/>
          </w:tcPr>
          <w:p w14:paraId="50A097F6" w14:textId="7DBC7416" w:rsidR="00CD5DF7" w:rsidRPr="00837D21" w:rsidRDefault="006C000A" w:rsidP="00CD5DF7">
            <w:pPr>
              <w:jc w:val="center"/>
              <w:cnfStyle w:val="000000100000" w:firstRow="0" w:lastRow="0" w:firstColumn="0" w:lastColumn="0" w:oddVBand="0" w:evenVBand="0" w:oddHBand="1" w:evenHBand="0" w:firstRowFirstColumn="0" w:firstRowLastColumn="0" w:lastRowFirstColumn="0" w:lastRowLastColumn="0"/>
            </w:pPr>
            <w:r w:rsidRPr="00837D21">
              <w:t>5470</w:t>
            </w:r>
            <w:r w:rsidRPr="00837D21">
              <w:rPr>
                <w:vertAlign w:val="superscript"/>
              </w:rPr>
              <w:t>d,1</w:t>
            </w:r>
            <w:r w:rsidR="00E1530B" w:rsidRPr="00837D21">
              <w:rPr>
                <w:vertAlign w:val="superscript"/>
              </w:rPr>
              <w:t>,2</w:t>
            </w:r>
            <w:r w:rsidRPr="00837D21">
              <w:rPr>
                <w:vertAlign w:val="superscript"/>
              </w:rPr>
              <w:t>,3</w:t>
            </w:r>
            <w:r w:rsidR="00E1530B" w:rsidRPr="00837D21">
              <w:t>;</w:t>
            </w:r>
            <w:r w:rsidR="00C4737C" w:rsidRPr="00837D21">
              <w:t xml:space="preserve"> </w:t>
            </w:r>
            <w:r w:rsidRPr="00837D21">
              <w:t>2470</w:t>
            </w:r>
            <w:r w:rsidRPr="00837D21">
              <w:rPr>
                <w:vertAlign w:val="superscript"/>
              </w:rPr>
              <w:t>1,2,3</w:t>
            </w:r>
          </w:p>
        </w:tc>
        <w:tc>
          <w:tcPr>
            <w:tcW w:w="1260" w:type="dxa"/>
            <w:shd w:val="clear" w:color="auto" w:fill="D9D9D9"/>
          </w:tcPr>
          <w:p w14:paraId="3BF291C2" w14:textId="52E452E3" w:rsidR="00CD5DF7" w:rsidRPr="00837D21" w:rsidRDefault="009B58DD" w:rsidP="00837D21">
            <w:pPr>
              <w:jc w:val="center"/>
              <w:cnfStyle w:val="000000100000" w:firstRow="0" w:lastRow="0" w:firstColumn="0" w:lastColumn="0" w:oddVBand="0" w:evenVBand="0" w:oddHBand="1" w:evenHBand="0" w:firstRowFirstColumn="0" w:firstRowLastColumn="0" w:lastRowFirstColumn="0" w:lastRowLastColumn="0"/>
              <w:rPr>
                <w:sz w:val="24"/>
                <w:szCs w:val="24"/>
              </w:rPr>
            </w:pPr>
            <w:r w:rsidRPr="00837D21">
              <w:t>604</w:t>
            </w:r>
            <w:r w:rsidR="00F35338" w:rsidRPr="00837D21">
              <w:rPr>
                <w:vertAlign w:val="superscript"/>
              </w:rPr>
              <w:t>2</w:t>
            </w:r>
            <w:r w:rsidR="00837D21" w:rsidRPr="00837D21">
              <w:t>; 6</w:t>
            </w:r>
            <w:r w:rsidRPr="00837D21">
              <w:t>06</w:t>
            </w:r>
          </w:p>
        </w:tc>
        <w:tc>
          <w:tcPr>
            <w:tcW w:w="900" w:type="dxa"/>
            <w:shd w:val="clear" w:color="auto" w:fill="D9D9D9"/>
          </w:tcPr>
          <w:p w14:paraId="63CE8DB3"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61EFE26" w14:textId="24AA5A81" w:rsidR="00CD5DF7" w:rsidRPr="00837D21" w:rsidRDefault="001B3597" w:rsidP="00CD5DF7">
            <w:pPr>
              <w:jc w:val="center"/>
              <w:cnfStyle w:val="000000100000" w:firstRow="0" w:lastRow="0" w:firstColumn="0" w:lastColumn="0" w:oddVBand="0" w:evenVBand="0" w:oddHBand="1" w:evenHBand="0" w:firstRowFirstColumn="0" w:firstRowLastColumn="0" w:lastRowFirstColumn="0" w:lastRowLastColumn="0"/>
            </w:pPr>
            <w:r w:rsidRPr="00837D21">
              <w:t>606</w:t>
            </w:r>
          </w:p>
        </w:tc>
        <w:tc>
          <w:tcPr>
            <w:tcW w:w="1170" w:type="dxa"/>
            <w:shd w:val="clear" w:color="auto" w:fill="D9D9D9"/>
          </w:tcPr>
          <w:p w14:paraId="6E089D6B" w14:textId="17FA7E74"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94FFC35"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22ECAAB6"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Western equine encephalitis virus</w:t>
            </w:r>
          </w:p>
        </w:tc>
        <w:tc>
          <w:tcPr>
            <w:tcW w:w="2430" w:type="dxa"/>
          </w:tcPr>
          <w:p w14:paraId="6C5DBE5D"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635CE31B"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D815D3E" w14:textId="365ECB6C"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66E31CF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31DA287C" w14:textId="60026D96"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3BD4C0C5"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2C8B4AF5" w14:textId="77777777" w:rsidR="001B01D5" w:rsidRPr="00837D21" w:rsidRDefault="001B01D5" w:rsidP="001B01D5">
            <w:pPr>
              <w:rPr>
                <w:rFonts w:ascii="Calibri" w:hAnsi="Calibri" w:cs="Calibri"/>
                <w:b w:val="0"/>
                <w:bCs w:val="0"/>
                <w:color w:val="000000"/>
              </w:rPr>
            </w:pPr>
            <w:r w:rsidRPr="00837D21">
              <w:rPr>
                <w:rFonts w:ascii="Calibri" w:hAnsi="Calibri" w:cs="Calibri"/>
                <w:b w:val="0"/>
                <w:bCs w:val="0"/>
                <w:color w:val="000000"/>
              </w:rPr>
              <w:t>Yellow fever virus</w:t>
            </w:r>
          </w:p>
        </w:tc>
        <w:tc>
          <w:tcPr>
            <w:tcW w:w="2430" w:type="dxa"/>
            <w:shd w:val="clear" w:color="auto" w:fill="D9D9D9"/>
          </w:tcPr>
          <w:p w14:paraId="76C75A57" w14:textId="5BB9F780"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4491</w:t>
            </w:r>
            <w:r w:rsidRPr="00837D21">
              <w:rPr>
                <w:vertAlign w:val="superscript"/>
              </w:rPr>
              <w:t>1,3</w:t>
            </w:r>
          </w:p>
        </w:tc>
        <w:tc>
          <w:tcPr>
            <w:tcW w:w="1260" w:type="dxa"/>
            <w:shd w:val="clear" w:color="auto" w:fill="D9D9D9"/>
          </w:tcPr>
          <w:p w14:paraId="58E1A46E"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636DEE4B"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B5BA763"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6314945" w14:textId="4B2E802B"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3A85207"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BF42433" w14:textId="77777777" w:rsidR="001B01D5" w:rsidRPr="00837D21" w:rsidRDefault="001B01D5" w:rsidP="001B01D5">
            <w:pPr>
              <w:rPr>
                <w:rFonts w:ascii="Calibri" w:hAnsi="Calibri" w:cs="Calibri"/>
                <w:b w:val="0"/>
                <w:bCs w:val="0"/>
                <w:color w:val="000000"/>
              </w:rPr>
            </w:pPr>
            <w:r w:rsidRPr="00837D21">
              <w:rPr>
                <w:rFonts w:ascii="Calibri" w:hAnsi="Calibri" w:cs="Calibri"/>
                <w:b w:val="0"/>
                <w:bCs w:val="0"/>
                <w:color w:val="000000"/>
              </w:rPr>
              <w:t xml:space="preserve">Zika virus </w:t>
            </w:r>
          </w:p>
        </w:tc>
        <w:tc>
          <w:tcPr>
            <w:tcW w:w="2430" w:type="dxa"/>
          </w:tcPr>
          <w:p w14:paraId="101DA22E" w14:textId="1B1ABE0D" w:rsidR="001B01D5" w:rsidRPr="00837D21" w:rsidRDefault="001B01D5" w:rsidP="00C4737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6150</w:t>
            </w:r>
            <w:r w:rsidRPr="00837D21">
              <w:rPr>
                <w:vertAlign w:val="superscript"/>
              </w:rPr>
              <w:t>c</w:t>
            </w:r>
            <w:r w:rsidR="00014857" w:rsidRPr="00837D21">
              <w:rPr>
                <w:vertAlign w:val="superscript"/>
              </w:rPr>
              <w:t>,</w:t>
            </w:r>
            <w:r w:rsidR="00126E01" w:rsidRPr="00837D21">
              <w:rPr>
                <w:vertAlign w:val="superscript"/>
              </w:rPr>
              <w:t>1,3</w:t>
            </w:r>
            <w:r w:rsidR="00C4737C" w:rsidRPr="00837D21">
              <w:t xml:space="preserve">; </w:t>
            </w:r>
            <w:r w:rsidRPr="00837D21">
              <w:t>3031</w:t>
            </w:r>
            <w:r w:rsidRPr="00837D21">
              <w:rPr>
                <w:vertAlign w:val="superscript"/>
              </w:rPr>
              <w:t>1,3</w:t>
            </w:r>
          </w:p>
        </w:tc>
        <w:tc>
          <w:tcPr>
            <w:tcW w:w="1260" w:type="dxa"/>
          </w:tcPr>
          <w:p w14:paraId="5BE376AE" w14:textId="0147459C" w:rsidR="001B01D5" w:rsidRPr="00837D21" w:rsidRDefault="009B58DD" w:rsidP="001B01D5">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3070</w:t>
            </w:r>
            <w:r w:rsidRPr="00837D21">
              <w:rPr>
                <w:vertAlign w:val="superscript"/>
              </w:rPr>
              <w:t>f</w:t>
            </w:r>
          </w:p>
        </w:tc>
        <w:tc>
          <w:tcPr>
            <w:tcW w:w="900" w:type="dxa"/>
          </w:tcPr>
          <w:p w14:paraId="404CE55A" w14:textId="77777777" w:rsidR="001B01D5" w:rsidRPr="00837D21" w:rsidRDefault="001B01D5" w:rsidP="001B01D5">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61077600" w14:textId="264620BB" w:rsidR="001B01D5" w:rsidRPr="00837D21" w:rsidRDefault="001B3597" w:rsidP="001B01D5">
            <w:pPr>
              <w:jc w:val="center"/>
              <w:cnfStyle w:val="000000000000" w:firstRow="0" w:lastRow="0" w:firstColumn="0" w:lastColumn="0" w:oddVBand="0" w:evenVBand="0" w:oddHBand="0" w:evenHBand="0" w:firstRowFirstColumn="0" w:firstRowLastColumn="0" w:lastRowFirstColumn="0" w:lastRowLastColumn="0"/>
            </w:pPr>
            <w:r w:rsidRPr="00837D21">
              <w:t>3070</w:t>
            </w:r>
          </w:p>
        </w:tc>
        <w:tc>
          <w:tcPr>
            <w:tcW w:w="1170" w:type="dxa"/>
          </w:tcPr>
          <w:p w14:paraId="7646C2B3" w14:textId="670B29A6" w:rsidR="001B01D5" w:rsidRPr="00837D21" w:rsidRDefault="001B01D5" w:rsidP="001B01D5">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BE1C43" w14:paraId="69AB25B2" w14:textId="77777777" w:rsidTr="00153046">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10435" w:type="dxa"/>
            <w:gridSpan w:val="6"/>
          </w:tcPr>
          <w:p w14:paraId="4DA2201F" w14:textId="34C4FD14" w:rsidR="00BE1C43" w:rsidRPr="00BE1C43" w:rsidRDefault="00BE1C43" w:rsidP="00BE1C43">
            <w:pPr>
              <w:rPr>
                <w:rFonts w:ascii="Aptos Narrow" w:hAnsi="Aptos Narrow"/>
                <w:b w:val="0"/>
                <w:bCs w:val="0"/>
              </w:rPr>
            </w:pPr>
            <w:r w:rsidRPr="00BE1C43">
              <w:rPr>
                <w:b w:val="0"/>
                <w:bCs w:val="0"/>
              </w:rPr>
              <w:t>a</w:t>
            </w:r>
            <w:r w:rsidRPr="00BE1C43">
              <w:rPr>
                <w:rFonts w:ascii="Aptos Narrow" w:hAnsi="Aptos Narrow"/>
                <w:b w:val="0"/>
                <w:bCs w:val="0"/>
              </w:rPr>
              <w:t>. The table reflects currently available clinically validated assays. Other non-validated assays may be available upon request.  b. The table reflects currently available clinically validated assays. MIA for endemic arboviruses includes West Nile virus and Powassan virus. Flavivirus Polyvalent MIA Serology (Travel-associated) MIA currently includes Zika and Dengue 1-4 viruses. Following MIA, positive samples are reflexed to either IFA or IgM. c. Arbovirus Travel Panel PCR (Test Catalog 6150)</w:t>
            </w:r>
            <w:r w:rsidR="00153046">
              <w:rPr>
                <w:rFonts w:ascii="Aptos Narrow" w:hAnsi="Aptos Narrow"/>
                <w:b w:val="0"/>
                <w:bCs w:val="0"/>
              </w:rPr>
              <w:t>.</w:t>
            </w:r>
            <w:r w:rsidRPr="00BE1C43">
              <w:rPr>
                <w:rFonts w:ascii="Aptos Narrow" w:hAnsi="Aptos Narrow"/>
                <w:b w:val="0"/>
                <w:bCs w:val="0"/>
              </w:rPr>
              <w:t xml:space="preserve"> d. Arbovirus Summer Panel (Molecular) (Test Catalog 5470) e. Chikungunya virus IgG assay is also available. f. </w:t>
            </w:r>
            <w:proofErr w:type="spellStart"/>
            <w:r w:rsidRPr="00BE1C43">
              <w:rPr>
                <w:rFonts w:ascii="Aptos Narrow" w:hAnsi="Aptos Narrow"/>
                <w:b w:val="0"/>
                <w:bCs w:val="0"/>
              </w:rPr>
              <w:t>Chembio</w:t>
            </w:r>
            <w:proofErr w:type="spellEnd"/>
            <w:r w:rsidRPr="00BE1C43">
              <w:rPr>
                <w:rFonts w:ascii="Aptos Narrow" w:hAnsi="Aptos Narrow"/>
                <w:b w:val="0"/>
                <w:bCs w:val="0"/>
              </w:rPr>
              <w:t xml:space="preserve"> DPP® Zika IgM Assay g. Focus Technologies Arbovirus IgG Indirect Immunofluorescent assay (IFA) detects California Encephalitis (CE) group viruses; </w:t>
            </w:r>
            <w:proofErr w:type="spellStart"/>
            <w:r w:rsidRPr="00BE1C43">
              <w:rPr>
                <w:rFonts w:ascii="Aptos Narrow" w:hAnsi="Aptos Narrow"/>
                <w:b w:val="0"/>
                <w:bCs w:val="0"/>
              </w:rPr>
              <w:t>LaCrosse</w:t>
            </w:r>
            <w:proofErr w:type="spellEnd"/>
            <w:r w:rsidRPr="00BE1C43">
              <w:rPr>
                <w:rFonts w:ascii="Aptos Narrow" w:hAnsi="Aptos Narrow"/>
                <w:b w:val="0"/>
                <w:bCs w:val="0"/>
              </w:rPr>
              <w:t xml:space="preserve"> virus is the actual target. </w:t>
            </w:r>
          </w:p>
          <w:p w14:paraId="7C1FC3E5" w14:textId="77777777" w:rsidR="00BE1C43" w:rsidRPr="00837D21" w:rsidRDefault="00BE1C43" w:rsidP="00BE1C43">
            <w:pPr>
              <w:jc w:val="center"/>
            </w:pPr>
          </w:p>
        </w:tc>
      </w:tr>
      <w:tr w:rsidR="00153046" w14:paraId="76E41AFF" w14:textId="77777777" w:rsidTr="00153046">
        <w:trPr>
          <w:trHeight w:val="440"/>
        </w:trPr>
        <w:tc>
          <w:tcPr>
            <w:cnfStyle w:val="001000000000" w:firstRow="0" w:lastRow="0" w:firstColumn="1" w:lastColumn="0" w:oddVBand="0" w:evenVBand="0" w:oddHBand="0" w:evenHBand="0" w:firstRowFirstColumn="0" w:firstRowLastColumn="0" w:lastRowFirstColumn="0" w:lastRowLastColumn="0"/>
            <w:tcW w:w="10435" w:type="dxa"/>
            <w:gridSpan w:val="6"/>
          </w:tcPr>
          <w:p w14:paraId="3150E597" w14:textId="77777777" w:rsidR="00153046" w:rsidRPr="00BE1C43" w:rsidRDefault="00153046" w:rsidP="00153046">
            <w:pPr>
              <w:rPr>
                <w:rFonts w:ascii="Aptos Narrow" w:hAnsi="Aptos Narrow"/>
              </w:rPr>
            </w:pPr>
            <w:r w:rsidRPr="00BE1C43">
              <w:rPr>
                <w:rFonts w:ascii="Aptos Narrow" w:hAnsi="Aptos Narrow"/>
                <w:b w:val="0"/>
                <w:bCs w:val="0"/>
              </w:rPr>
              <w:t>Alternative specimen type accepted</w:t>
            </w:r>
            <w:r w:rsidRPr="00BE1C43">
              <w:rPr>
                <w:rFonts w:ascii="Aptos Narrow" w:hAnsi="Aptos Narrow"/>
              </w:rPr>
              <w:t xml:space="preserve">: </w:t>
            </w:r>
            <w:r w:rsidRPr="00BE1C43">
              <w:rPr>
                <w:rFonts w:ascii="Aptos Narrow" w:hAnsi="Aptos Narrow"/>
                <w:b w:val="0"/>
                <w:bCs w:val="0"/>
              </w:rPr>
              <w:t>1. Urine 2. CSF 3. Whole blood</w:t>
            </w:r>
            <w:r w:rsidRPr="00BE1C43">
              <w:rPr>
                <w:rFonts w:ascii="Aptos Narrow" w:hAnsi="Aptos Narrow"/>
              </w:rPr>
              <w:t xml:space="preserve"> </w:t>
            </w:r>
          </w:p>
          <w:p w14:paraId="6734FD3E" w14:textId="77777777" w:rsidR="00153046" w:rsidRPr="00BE1C43" w:rsidRDefault="00153046" w:rsidP="00BE1C43">
            <w:pPr>
              <w:rPr>
                <w:b w:val="0"/>
                <w:bCs w:val="0"/>
              </w:rPr>
            </w:pPr>
          </w:p>
        </w:tc>
      </w:tr>
      <w:tr w:rsidR="00153046" w14:paraId="7A69CBDA" w14:textId="77777777" w:rsidTr="0015304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0435" w:type="dxa"/>
            <w:gridSpan w:val="6"/>
          </w:tcPr>
          <w:p w14:paraId="1171CE2C" w14:textId="77777777" w:rsidR="00153046" w:rsidRPr="00153046" w:rsidRDefault="00153046" w:rsidP="00153046">
            <w:pPr>
              <w:rPr>
                <w:rFonts w:ascii="Aptos Narrow" w:hAnsi="Aptos Narrow"/>
                <w:b w:val="0"/>
                <w:bCs w:val="0"/>
              </w:rPr>
            </w:pPr>
            <w:r w:rsidRPr="00153046">
              <w:rPr>
                <w:rFonts w:ascii="Aptos Narrow" w:hAnsi="Aptos Narrow"/>
                <w:b w:val="0"/>
                <w:bCs w:val="0"/>
              </w:rPr>
              <w:t xml:space="preserve">^ PRNT: Paired specimens preferred; screening tests performed at PHL should clearly indicate need for PRNT. Serum highly encouraged, if only CSF is available, please discuss with the testing laboratory prior to submission. </w:t>
            </w:r>
          </w:p>
          <w:p w14:paraId="3943D5B1" w14:textId="77777777" w:rsidR="00153046" w:rsidRPr="00153046" w:rsidRDefault="00153046" w:rsidP="00153046">
            <w:pPr>
              <w:rPr>
                <w:rFonts w:ascii="Aptos Narrow" w:hAnsi="Aptos Narrow"/>
                <w:b w:val="0"/>
                <w:bCs w:val="0"/>
              </w:rPr>
            </w:pPr>
          </w:p>
        </w:tc>
      </w:tr>
    </w:tbl>
    <w:p w14:paraId="2912D1FC" w14:textId="6DA5EC94" w:rsidR="00D64548" w:rsidRPr="00BE1C43" w:rsidRDefault="00D64548" w:rsidP="00153046">
      <w:pPr>
        <w:rPr>
          <w:rFonts w:ascii="Aptos Narrow" w:hAnsi="Aptos Narrow"/>
        </w:rPr>
      </w:pPr>
    </w:p>
    <w:sectPr w:rsidR="00D64548" w:rsidRPr="00BE1C43" w:rsidSect="00346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4D4A"/>
    <w:multiLevelType w:val="hybridMultilevel"/>
    <w:tmpl w:val="CA04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77409"/>
    <w:multiLevelType w:val="hybridMultilevel"/>
    <w:tmpl w:val="EF82D7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77BF3"/>
    <w:multiLevelType w:val="hybridMultilevel"/>
    <w:tmpl w:val="B3C8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197876">
    <w:abstractNumId w:val="0"/>
  </w:num>
  <w:num w:numId="2" w16cid:durableId="266079336">
    <w:abstractNumId w:val="2"/>
  </w:num>
  <w:num w:numId="3" w16cid:durableId="417026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48"/>
    <w:rsid w:val="00014857"/>
    <w:rsid w:val="000B26BC"/>
    <w:rsid w:val="000D533F"/>
    <w:rsid w:val="000E175F"/>
    <w:rsid w:val="000E3B46"/>
    <w:rsid w:val="00126E01"/>
    <w:rsid w:val="00153046"/>
    <w:rsid w:val="00171BC3"/>
    <w:rsid w:val="00183A58"/>
    <w:rsid w:val="001B01D5"/>
    <w:rsid w:val="001B3597"/>
    <w:rsid w:val="001D3569"/>
    <w:rsid w:val="001D687D"/>
    <w:rsid w:val="00294D46"/>
    <w:rsid w:val="002A34FD"/>
    <w:rsid w:val="002B1DF8"/>
    <w:rsid w:val="002D08C8"/>
    <w:rsid w:val="002E112F"/>
    <w:rsid w:val="002F6F2C"/>
    <w:rsid w:val="003462DC"/>
    <w:rsid w:val="003915D1"/>
    <w:rsid w:val="003B73AB"/>
    <w:rsid w:val="00401F0C"/>
    <w:rsid w:val="00416F38"/>
    <w:rsid w:val="00451248"/>
    <w:rsid w:val="0045722B"/>
    <w:rsid w:val="00493BF7"/>
    <w:rsid w:val="004A1026"/>
    <w:rsid w:val="004D52E2"/>
    <w:rsid w:val="004E5634"/>
    <w:rsid w:val="005F6D52"/>
    <w:rsid w:val="00664A22"/>
    <w:rsid w:val="0066722F"/>
    <w:rsid w:val="00671ACC"/>
    <w:rsid w:val="00672EF0"/>
    <w:rsid w:val="006C000A"/>
    <w:rsid w:val="006C54C0"/>
    <w:rsid w:val="006D1A28"/>
    <w:rsid w:val="00704F88"/>
    <w:rsid w:val="00743195"/>
    <w:rsid w:val="00751A5D"/>
    <w:rsid w:val="007E71ED"/>
    <w:rsid w:val="007F1956"/>
    <w:rsid w:val="007F2514"/>
    <w:rsid w:val="00837D21"/>
    <w:rsid w:val="008651DE"/>
    <w:rsid w:val="008A2715"/>
    <w:rsid w:val="00916AAE"/>
    <w:rsid w:val="009B58DD"/>
    <w:rsid w:val="009C11BF"/>
    <w:rsid w:val="009E66D6"/>
    <w:rsid w:val="00A768CF"/>
    <w:rsid w:val="00AA3FCE"/>
    <w:rsid w:val="00B33737"/>
    <w:rsid w:val="00B7495B"/>
    <w:rsid w:val="00BD2E7F"/>
    <w:rsid w:val="00BE1C43"/>
    <w:rsid w:val="00C06E39"/>
    <w:rsid w:val="00C4737C"/>
    <w:rsid w:val="00C70A69"/>
    <w:rsid w:val="00C71347"/>
    <w:rsid w:val="00CD5DF7"/>
    <w:rsid w:val="00CE2C2D"/>
    <w:rsid w:val="00CE5B5A"/>
    <w:rsid w:val="00CF5FA2"/>
    <w:rsid w:val="00D64548"/>
    <w:rsid w:val="00DB447C"/>
    <w:rsid w:val="00E1530B"/>
    <w:rsid w:val="00E34997"/>
    <w:rsid w:val="00E82C9D"/>
    <w:rsid w:val="00EA0272"/>
    <w:rsid w:val="00EE26B2"/>
    <w:rsid w:val="00F35338"/>
    <w:rsid w:val="00F54816"/>
    <w:rsid w:val="00F71E45"/>
    <w:rsid w:val="00F7249D"/>
    <w:rsid w:val="00F95F7A"/>
    <w:rsid w:val="00FB042B"/>
    <w:rsid w:val="27E6F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9582"/>
  <w15:chartTrackingRefBased/>
  <w15:docId w15:val="{C4856AB2-64BF-4E30-80FC-BB5BF0E0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48"/>
  </w:style>
  <w:style w:type="paragraph" w:styleId="Heading1">
    <w:name w:val="heading 1"/>
    <w:basedOn w:val="Normal"/>
    <w:next w:val="Normal"/>
    <w:link w:val="Heading1Char"/>
    <w:uiPriority w:val="9"/>
    <w:qFormat/>
    <w:rsid w:val="00D64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548"/>
    <w:rPr>
      <w:rFonts w:eastAsiaTheme="majorEastAsia" w:cstheme="majorBidi"/>
      <w:color w:val="272727" w:themeColor="text1" w:themeTint="D8"/>
    </w:rPr>
  </w:style>
  <w:style w:type="paragraph" w:styleId="Title">
    <w:name w:val="Title"/>
    <w:basedOn w:val="Normal"/>
    <w:next w:val="Normal"/>
    <w:link w:val="TitleChar"/>
    <w:uiPriority w:val="10"/>
    <w:qFormat/>
    <w:rsid w:val="00D64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548"/>
    <w:pPr>
      <w:spacing w:before="160"/>
      <w:jc w:val="center"/>
    </w:pPr>
    <w:rPr>
      <w:i/>
      <w:iCs/>
      <w:color w:val="404040" w:themeColor="text1" w:themeTint="BF"/>
    </w:rPr>
  </w:style>
  <w:style w:type="character" w:customStyle="1" w:styleId="QuoteChar">
    <w:name w:val="Quote Char"/>
    <w:basedOn w:val="DefaultParagraphFont"/>
    <w:link w:val="Quote"/>
    <w:uiPriority w:val="29"/>
    <w:rsid w:val="00D64548"/>
    <w:rPr>
      <w:i/>
      <w:iCs/>
      <w:color w:val="404040" w:themeColor="text1" w:themeTint="BF"/>
    </w:rPr>
  </w:style>
  <w:style w:type="paragraph" w:styleId="ListParagraph">
    <w:name w:val="List Paragraph"/>
    <w:basedOn w:val="Normal"/>
    <w:uiPriority w:val="34"/>
    <w:qFormat/>
    <w:rsid w:val="00D64548"/>
    <w:pPr>
      <w:ind w:left="720"/>
      <w:contextualSpacing/>
    </w:pPr>
  </w:style>
  <w:style w:type="character" w:styleId="IntenseEmphasis">
    <w:name w:val="Intense Emphasis"/>
    <w:basedOn w:val="DefaultParagraphFont"/>
    <w:uiPriority w:val="21"/>
    <w:qFormat/>
    <w:rsid w:val="00D64548"/>
    <w:rPr>
      <w:i/>
      <w:iCs/>
      <w:color w:val="0F4761" w:themeColor="accent1" w:themeShade="BF"/>
    </w:rPr>
  </w:style>
  <w:style w:type="paragraph" w:styleId="IntenseQuote">
    <w:name w:val="Intense Quote"/>
    <w:basedOn w:val="Normal"/>
    <w:next w:val="Normal"/>
    <w:link w:val="IntenseQuoteChar"/>
    <w:uiPriority w:val="30"/>
    <w:qFormat/>
    <w:rsid w:val="00D64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548"/>
    <w:rPr>
      <w:i/>
      <w:iCs/>
      <w:color w:val="0F4761" w:themeColor="accent1" w:themeShade="BF"/>
    </w:rPr>
  </w:style>
  <w:style w:type="character" w:styleId="IntenseReference">
    <w:name w:val="Intense Reference"/>
    <w:basedOn w:val="DefaultParagraphFont"/>
    <w:uiPriority w:val="32"/>
    <w:qFormat/>
    <w:rsid w:val="00D64548"/>
    <w:rPr>
      <w:b/>
      <w:bCs/>
      <w:smallCaps/>
      <w:color w:val="0F4761" w:themeColor="accent1" w:themeShade="BF"/>
      <w:spacing w:val="5"/>
    </w:rPr>
  </w:style>
  <w:style w:type="character" w:styleId="Hyperlink">
    <w:name w:val="Hyperlink"/>
    <w:basedOn w:val="DefaultParagraphFont"/>
    <w:uiPriority w:val="99"/>
    <w:unhideWhenUsed/>
    <w:rsid w:val="00D64548"/>
    <w:rPr>
      <w:color w:val="467886" w:themeColor="hyperlink"/>
      <w:u w:val="single"/>
    </w:rPr>
  </w:style>
  <w:style w:type="table" w:styleId="TableGrid">
    <w:name w:val="Table Grid"/>
    <w:basedOn w:val="TableNormal"/>
    <w:uiPriority w:val="39"/>
    <w:rsid w:val="00F71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1E45"/>
    <w:rPr>
      <w:sz w:val="16"/>
      <w:szCs w:val="16"/>
    </w:rPr>
  </w:style>
  <w:style w:type="paragraph" w:styleId="CommentText">
    <w:name w:val="annotation text"/>
    <w:basedOn w:val="Normal"/>
    <w:link w:val="CommentTextChar"/>
    <w:uiPriority w:val="99"/>
    <w:unhideWhenUsed/>
    <w:rsid w:val="00F71E45"/>
    <w:pPr>
      <w:spacing w:line="240" w:lineRule="auto"/>
    </w:pPr>
    <w:rPr>
      <w:sz w:val="20"/>
      <w:szCs w:val="20"/>
    </w:rPr>
  </w:style>
  <w:style w:type="character" w:customStyle="1" w:styleId="CommentTextChar">
    <w:name w:val="Comment Text Char"/>
    <w:basedOn w:val="DefaultParagraphFont"/>
    <w:link w:val="CommentText"/>
    <w:uiPriority w:val="99"/>
    <w:rsid w:val="00F71E45"/>
    <w:rPr>
      <w:sz w:val="20"/>
      <w:szCs w:val="20"/>
    </w:rPr>
  </w:style>
  <w:style w:type="paragraph" w:styleId="CommentSubject">
    <w:name w:val="annotation subject"/>
    <w:basedOn w:val="CommentText"/>
    <w:next w:val="CommentText"/>
    <w:link w:val="CommentSubjectChar"/>
    <w:uiPriority w:val="99"/>
    <w:semiHidden/>
    <w:unhideWhenUsed/>
    <w:rsid w:val="00F71E45"/>
    <w:rPr>
      <w:b/>
      <w:bCs/>
    </w:rPr>
  </w:style>
  <w:style w:type="character" w:customStyle="1" w:styleId="CommentSubjectChar">
    <w:name w:val="Comment Subject Char"/>
    <w:basedOn w:val="CommentTextChar"/>
    <w:link w:val="CommentSubject"/>
    <w:uiPriority w:val="99"/>
    <w:semiHidden/>
    <w:rsid w:val="00F71E45"/>
    <w:rPr>
      <w:b/>
      <w:bCs/>
      <w:sz w:val="20"/>
      <w:szCs w:val="20"/>
    </w:rPr>
  </w:style>
  <w:style w:type="character" w:styleId="FollowedHyperlink">
    <w:name w:val="FollowedHyperlink"/>
    <w:basedOn w:val="DefaultParagraphFont"/>
    <w:uiPriority w:val="99"/>
    <w:semiHidden/>
    <w:unhideWhenUsed/>
    <w:rsid w:val="00416F38"/>
    <w:rPr>
      <w:color w:val="96607D" w:themeColor="followedHyperlink"/>
      <w:u w:val="single"/>
    </w:rPr>
  </w:style>
  <w:style w:type="paragraph" w:styleId="Revision">
    <w:name w:val="Revision"/>
    <w:hidden/>
    <w:uiPriority w:val="99"/>
    <w:semiHidden/>
    <w:rsid w:val="00416F38"/>
    <w:pPr>
      <w:spacing w:after="0" w:line="240" w:lineRule="auto"/>
    </w:pPr>
  </w:style>
  <w:style w:type="character" w:styleId="UnresolvedMention">
    <w:name w:val="Unresolved Mention"/>
    <w:basedOn w:val="DefaultParagraphFont"/>
    <w:uiPriority w:val="99"/>
    <w:semiHidden/>
    <w:unhideWhenUsed/>
    <w:rsid w:val="004D52E2"/>
    <w:rPr>
      <w:color w:val="605E5C"/>
      <w:shd w:val="clear" w:color="auto" w:fill="E1DFDD"/>
    </w:rPr>
  </w:style>
  <w:style w:type="table" w:styleId="GridTable4">
    <w:name w:val="Grid Table 4"/>
    <w:basedOn w:val="TableNormal"/>
    <w:uiPriority w:val="49"/>
    <w:rsid w:val="00C473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4028">
      <w:bodyDiv w:val="1"/>
      <w:marLeft w:val="0"/>
      <w:marRight w:val="0"/>
      <w:marTop w:val="0"/>
      <w:marBottom w:val="0"/>
      <w:divBdr>
        <w:top w:val="none" w:sz="0" w:space="0" w:color="auto"/>
        <w:left w:val="none" w:sz="0" w:space="0" w:color="auto"/>
        <w:bottom w:val="none" w:sz="0" w:space="0" w:color="auto"/>
        <w:right w:val="none" w:sz="0" w:space="0" w:color="auto"/>
      </w:divBdr>
    </w:div>
    <w:div w:id="184038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qu6@cdc.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rasiteslab@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9163E-1431-47AA-ABED-B88EA57EF6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49ADDE-F223-4B36-A8FD-4E09C256E1E7}">
  <ds:schemaRefs>
    <ds:schemaRef ds:uri="http://schemas.microsoft.com/sharepoint/v3/contenttype/forms"/>
  </ds:schemaRefs>
</ds:datastoreItem>
</file>

<file path=customXml/itemProps3.xml><?xml version="1.0" encoding="utf-8"?>
<ds:datastoreItem xmlns:ds="http://schemas.openxmlformats.org/officeDocument/2006/customXml" ds:itemID="{0C84C87C-FAEE-4C31-8E91-7840920D5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Anne  |  APHL</dc:creator>
  <cp:keywords/>
  <dc:description/>
  <cp:lastModifiedBy>Buscemi, Paul | APHL</cp:lastModifiedBy>
  <cp:revision>2</cp:revision>
  <dcterms:created xsi:type="dcterms:W3CDTF">2025-03-05T13:26:00Z</dcterms:created>
  <dcterms:modified xsi:type="dcterms:W3CDTF">2025-03-05T13:26:00Z</dcterms:modified>
</cp:coreProperties>
</file>