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21348" w14:textId="341D270E" w:rsidR="00CF6B50" w:rsidRDefault="00CF6B50" w:rsidP="00CF6B50">
      <w:r>
        <w:t>Good morning,</w:t>
      </w:r>
    </w:p>
    <w:p w14:paraId="14DA9663" w14:textId="77777777" w:rsidR="00CF6B50" w:rsidRDefault="00CF6B50" w:rsidP="00CF6B50"/>
    <w:p w14:paraId="20C816A7" w14:textId="77777777" w:rsidR="00CF6B50" w:rsidRDefault="00CF6B50" w:rsidP="00CF6B50">
      <w:r>
        <w:t xml:space="preserve">It was nice speaking with you. </w:t>
      </w:r>
    </w:p>
    <w:p w14:paraId="3719D178" w14:textId="77777777" w:rsidR="00CF6B50" w:rsidRDefault="00CF6B50" w:rsidP="00CF6B50"/>
    <w:p w14:paraId="7485C966" w14:textId="77777777" w:rsidR="00CF6B50" w:rsidRDefault="00CF6B50" w:rsidP="00CF6B50">
      <w:r>
        <w:t>As follow-up to our phone call, we’d love to have your participation in the CDC’s Antimicrobial Resistance Network (ARLN). As a recap, this program involves collection, confirmation and characterization of these isolates which is instrumental for the City of Houston to better understand and track trends in these highly resistant organisms. Please see details below:</w:t>
      </w:r>
    </w:p>
    <w:p w14:paraId="4B8C41F8" w14:textId="77777777" w:rsidR="00CF6B50" w:rsidRDefault="00CF6B50" w:rsidP="00CF6B50"/>
    <w:p w14:paraId="5ECBA0EE" w14:textId="77777777" w:rsidR="00CF6B50" w:rsidRDefault="00CF6B50" w:rsidP="00CF6B50">
      <w:pPr>
        <w:numPr>
          <w:ilvl w:val="0"/>
          <w:numId w:val="1"/>
        </w:numPr>
        <w:jc w:val="both"/>
        <w:rPr>
          <w:rFonts w:eastAsia="Times New Roman"/>
          <w:color w:val="000000"/>
        </w:rPr>
      </w:pPr>
      <w:r>
        <w:rPr>
          <w:rFonts w:eastAsia="Times New Roman"/>
        </w:rPr>
        <w:t xml:space="preserve">The list of </w:t>
      </w:r>
      <w:r>
        <w:rPr>
          <w:rFonts w:eastAsia="Times New Roman"/>
          <w:color w:val="000000"/>
        </w:rPr>
        <w:t>isolates being collected, confirmed, and characterized includes:</w:t>
      </w:r>
    </w:p>
    <w:p w14:paraId="44E9C27F" w14:textId="77777777" w:rsidR="00CF6B50" w:rsidRDefault="00CF6B50" w:rsidP="00CF6B50">
      <w:pPr>
        <w:numPr>
          <w:ilvl w:val="0"/>
          <w:numId w:val="2"/>
        </w:numPr>
        <w:spacing w:line="276" w:lineRule="auto"/>
        <w:jc w:val="both"/>
        <w:rPr>
          <w:rFonts w:eastAsia="Times New Roman"/>
          <w:color w:val="000000"/>
        </w:rPr>
      </w:pPr>
      <w:r>
        <w:rPr>
          <w:rFonts w:eastAsia="Times New Roman"/>
          <w:b/>
          <w:bCs/>
          <w:color w:val="000000"/>
        </w:rPr>
        <w:t xml:space="preserve">Carbapenem-Resistant </w:t>
      </w:r>
      <w:r>
        <w:rPr>
          <w:rFonts w:eastAsia="Times New Roman"/>
          <w:b/>
          <w:bCs/>
          <w:i/>
          <w:iCs/>
          <w:color w:val="000000"/>
        </w:rPr>
        <w:t xml:space="preserve">Enterobacteriaceae </w:t>
      </w:r>
      <w:r>
        <w:rPr>
          <w:rFonts w:eastAsia="Times New Roman"/>
          <w:b/>
          <w:bCs/>
          <w:color w:val="000000"/>
        </w:rPr>
        <w:t xml:space="preserve">(CRE): </w:t>
      </w:r>
      <w:r>
        <w:rPr>
          <w:rFonts w:eastAsia="Times New Roman"/>
          <w:i/>
          <w:iCs/>
          <w:color w:val="000000"/>
        </w:rPr>
        <w:t>Escherichia coli, Klebsiella oxytoca, Klebsiella pneumonia, Enterobacter, Providenicia, Proteus, Morganella, Citrobacter, and Serratia spp.</w:t>
      </w:r>
      <w:r>
        <w:rPr>
          <w:rFonts w:eastAsia="Times New Roman"/>
          <w:b/>
          <w:bCs/>
          <w:i/>
          <w:iCs/>
          <w:color w:val="000000"/>
        </w:rPr>
        <w:t xml:space="preserve"> </w:t>
      </w:r>
      <w:r>
        <w:rPr>
          <w:rFonts w:eastAsia="Times New Roman"/>
          <w:color w:val="000000"/>
        </w:rPr>
        <w:t>resistant to imipenem, meropenem, doripenem, or ertapenem by standard Antibiotic Susceptibility Testing (AST) methods.</w:t>
      </w:r>
    </w:p>
    <w:p w14:paraId="56D75B86" w14:textId="77777777" w:rsidR="00CF6B50" w:rsidRDefault="00CF6B50" w:rsidP="00CF6B50">
      <w:pPr>
        <w:numPr>
          <w:ilvl w:val="0"/>
          <w:numId w:val="2"/>
        </w:numPr>
        <w:spacing w:line="276" w:lineRule="auto"/>
        <w:jc w:val="both"/>
        <w:rPr>
          <w:rFonts w:eastAsia="Times New Roman"/>
          <w:color w:val="000000"/>
        </w:rPr>
      </w:pPr>
      <w:r>
        <w:rPr>
          <w:rFonts w:eastAsia="Times New Roman"/>
          <w:b/>
          <w:bCs/>
          <w:color w:val="000000"/>
        </w:rPr>
        <w:t>Carbapenem-Resistant</w:t>
      </w:r>
      <w:r>
        <w:rPr>
          <w:rFonts w:eastAsia="Times New Roman"/>
          <w:color w:val="000000"/>
        </w:rPr>
        <w:t xml:space="preserve"> </w:t>
      </w:r>
      <w:r>
        <w:rPr>
          <w:rFonts w:eastAsia="Times New Roman"/>
          <w:b/>
          <w:bCs/>
          <w:i/>
          <w:iCs/>
          <w:color w:val="000000"/>
        </w:rPr>
        <w:t>Pseudomonas aeruginosa</w:t>
      </w:r>
      <w:r>
        <w:rPr>
          <w:rFonts w:eastAsia="Times New Roman"/>
          <w:b/>
          <w:bCs/>
          <w:color w:val="000000"/>
        </w:rPr>
        <w:t xml:space="preserve"> (CRPA</w:t>
      </w:r>
      <w:r>
        <w:rPr>
          <w:rFonts w:eastAsia="Times New Roman"/>
          <w:color w:val="000000"/>
        </w:rPr>
        <w:t xml:space="preserve">): All </w:t>
      </w:r>
      <w:r>
        <w:rPr>
          <w:rFonts w:eastAsia="Times New Roman"/>
          <w:i/>
          <w:iCs/>
          <w:color w:val="000000"/>
        </w:rPr>
        <w:t>P. aeruginosa</w:t>
      </w:r>
      <w:r>
        <w:rPr>
          <w:rFonts w:eastAsia="Times New Roman"/>
          <w:color w:val="000000"/>
        </w:rPr>
        <w:t xml:space="preserve"> isolates that are resistant to imipenem, meropenem, or doripenem by standard AST methods </w:t>
      </w:r>
      <w:r>
        <w:rPr>
          <w:rFonts w:eastAsia="Times New Roman"/>
          <w:b/>
          <w:bCs/>
          <w:color w:val="FF0000"/>
          <w:u w:val="single"/>
        </w:rPr>
        <w:t>AND</w:t>
      </w:r>
      <w:r>
        <w:rPr>
          <w:rFonts w:eastAsia="Times New Roman"/>
          <w:color w:val="000000"/>
        </w:rPr>
        <w:t xml:space="preserve"> Nonsusceptible (intermediate or resistant MIC ≥ 16ug/ml) to cefepime or ceftazidime.</w:t>
      </w:r>
    </w:p>
    <w:p w14:paraId="1EDF1845" w14:textId="77777777" w:rsidR="00CF6B50" w:rsidRDefault="00CF6B50" w:rsidP="00CF6B50">
      <w:pPr>
        <w:spacing w:line="276" w:lineRule="auto"/>
        <w:ind w:left="720"/>
        <w:contextualSpacing/>
        <w:jc w:val="both"/>
        <w:rPr>
          <w:color w:val="000000"/>
        </w:rPr>
      </w:pPr>
      <w:r>
        <w:rPr>
          <w:b/>
          <w:bCs/>
          <w:color w:val="000000"/>
        </w:rPr>
        <w:t>NOTE</w:t>
      </w:r>
      <w:bookmarkStart w:id="0" w:name="_Hlk123723435"/>
      <w:r>
        <w:rPr>
          <w:b/>
          <w:bCs/>
          <w:color w:val="000000"/>
        </w:rPr>
        <w:t xml:space="preserve">: </w:t>
      </w:r>
      <w:r>
        <w:rPr>
          <w:i/>
          <w:iCs/>
          <w:color w:val="000000"/>
        </w:rPr>
        <w:t>Pseudomonas aeruginosa</w:t>
      </w:r>
      <w:r>
        <w:rPr>
          <w:color w:val="000000"/>
        </w:rPr>
        <w:t xml:space="preserve"> </w:t>
      </w:r>
      <w:bookmarkEnd w:id="0"/>
      <w:r>
        <w:rPr>
          <w:color w:val="000000"/>
        </w:rPr>
        <w:t>(CRPA) isolates that are resistant to all antibiotics tested should also be submitted.</w:t>
      </w:r>
    </w:p>
    <w:p w14:paraId="6FB2DAD1" w14:textId="77777777" w:rsidR="00CF6B50" w:rsidRDefault="00CF6B50" w:rsidP="00CF6B50">
      <w:pPr>
        <w:numPr>
          <w:ilvl w:val="0"/>
          <w:numId w:val="2"/>
        </w:numPr>
        <w:spacing w:line="276" w:lineRule="auto"/>
        <w:jc w:val="both"/>
        <w:rPr>
          <w:rFonts w:eastAsia="Times New Roman"/>
          <w:color w:val="000000"/>
        </w:rPr>
      </w:pPr>
      <w:r>
        <w:rPr>
          <w:rFonts w:eastAsia="Times New Roman"/>
          <w:b/>
          <w:bCs/>
          <w:color w:val="000000"/>
        </w:rPr>
        <w:t xml:space="preserve">Carbapenem Resistant </w:t>
      </w:r>
      <w:r>
        <w:rPr>
          <w:rFonts w:eastAsia="Times New Roman"/>
          <w:b/>
          <w:bCs/>
          <w:i/>
          <w:iCs/>
          <w:color w:val="000000"/>
        </w:rPr>
        <w:t>Acinetobacter baumannii</w:t>
      </w:r>
      <w:r>
        <w:rPr>
          <w:rFonts w:eastAsia="Times New Roman"/>
          <w:b/>
          <w:bCs/>
          <w:color w:val="000000"/>
        </w:rPr>
        <w:t xml:space="preserve"> (CRAB):</w:t>
      </w:r>
      <w:r>
        <w:rPr>
          <w:rFonts w:eastAsia="Times New Roman"/>
          <w:color w:val="000000"/>
        </w:rPr>
        <w:t xml:space="preserve"> Resistant to imipenem, meropenem, or doripenem by standard AST methods. </w:t>
      </w:r>
    </w:p>
    <w:p w14:paraId="3B817644" w14:textId="77777777" w:rsidR="00CF6B50" w:rsidRDefault="00CF6B50" w:rsidP="00CF6B50">
      <w:pPr>
        <w:numPr>
          <w:ilvl w:val="0"/>
          <w:numId w:val="2"/>
        </w:numPr>
        <w:spacing w:line="276" w:lineRule="auto"/>
        <w:jc w:val="both"/>
        <w:rPr>
          <w:rFonts w:eastAsia="Times New Roman"/>
          <w:color w:val="000000"/>
        </w:rPr>
      </w:pPr>
      <w:r>
        <w:rPr>
          <w:rFonts w:eastAsia="Times New Roman"/>
          <w:b/>
          <w:bCs/>
          <w:i/>
          <w:iCs/>
        </w:rPr>
        <w:t>Candida Auris</w:t>
      </w:r>
      <w:r>
        <w:rPr>
          <w:rFonts w:eastAsia="Times New Roman"/>
        </w:rPr>
        <w:t xml:space="preserve">: All </w:t>
      </w:r>
      <w:r>
        <w:rPr>
          <w:rFonts w:eastAsia="Times New Roman"/>
          <w:i/>
          <w:iCs/>
        </w:rPr>
        <w:t>Candida auris</w:t>
      </w:r>
      <w:r>
        <w:rPr>
          <w:rFonts w:eastAsia="Times New Roman"/>
        </w:rPr>
        <w:t xml:space="preserve"> isolates (confirmed or suspected), any </w:t>
      </w:r>
      <w:r>
        <w:rPr>
          <w:rFonts w:eastAsia="Times New Roman"/>
          <w:i/>
          <w:iCs/>
        </w:rPr>
        <w:t>Candida spp.</w:t>
      </w:r>
      <w:r>
        <w:rPr>
          <w:rFonts w:eastAsia="Times New Roman"/>
        </w:rPr>
        <w:t xml:space="preserve"> Isolate (excluding </w:t>
      </w:r>
      <w:r>
        <w:rPr>
          <w:rFonts w:eastAsia="Times New Roman"/>
          <w:i/>
          <w:iCs/>
        </w:rPr>
        <w:t>Candida albicans</w:t>
      </w:r>
      <w:r>
        <w:rPr>
          <w:rFonts w:eastAsia="Times New Roman"/>
        </w:rPr>
        <w:t xml:space="preserve">), and any yeast isolate that your laboratory cannot identify should be sent to the </w:t>
      </w:r>
      <w:r>
        <w:rPr>
          <w:rFonts w:eastAsia="Times New Roman"/>
          <w:b/>
          <w:bCs/>
        </w:rPr>
        <w:t>Houston Health Department</w:t>
      </w:r>
      <w:r>
        <w:rPr>
          <w:rFonts w:eastAsia="Times New Roman"/>
        </w:rPr>
        <w:t xml:space="preserve">. </w:t>
      </w:r>
    </w:p>
    <w:p w14:paraId="70A2EFBC" w14:textId="77777777" w:rsidR="00CF6B50" w:rsidRDefault="00CF6B50" w:rsidP="00CF6B50">
      <w:pPr>
        <w:spacing w:line="276" w:lineRule="auto"/>
        <w:ind w:left="720"/>
        <w:contextualSpacing/>
      </w:pPr>
      <w:r>
        <w:rPr>
          <w:b/>
          <w:bCs/>
        </w:rPr>
        <w:t>NOTE</w:t>
      </w:r>
      <w:r>
        <w:t xml:space="preserve">: </w:t>
      </w:r>
      <w:r>
        <w:rPr>
          <w:i/>
          <w:iCs/>
        </w:rPr>
        <w:t>Candida Auris</w:t>
      </w:r>
      <w:r>
        <w:t xml:space="preserve"> is a Notifiable Condition in Texas.  Per the Administrative Code, C. auris isolates are required to be submitted to the Houston Health Department to aid in surveillance of this deadly organism.</w:t>
      </w:r>
    </w:p>
    <w:p w14:paraId="35D3E1C1" w14:textId="77777777" w:rsidR="00CF6B50" w:rsidRDefault="00CF6B50" w:rsidP="00CF6B50">
      <w:pPr>
        <w:numPr>
          <w:ilvl w:val="0"/>
          <w:numId w:val="2"/>
        </w:numPr>
        <w:spacing w:line="276" w:lineRule="auto"/>
        <w:rPr>
          <w:rFonts w:eastAsia="Times New Roman"/>
        </w:rPr>
      </w:pPr>
      <w:r>
        <w:rPr>
          <w:rFonts w:eastAsia="Times New Roman"/>
          <w:b/>
          <w:bCs/>
        </w:rPr>
        <w:t xml:space="preserve">Other Texas Notifiable Conditions: </w:t>
      </w:r>
      <w:r>
        <w:rPr>
          <w:rFonts w:eastAsia="Times New Roman"/>
        </w:rPr>
        <w:t xml:space="preserve">HHD laboratory, in compliance with the Texas Notifiable Conditions and Center for Disease Control and Prevention (CDC) guidance, is also requesting submission of the following: </w:t>
      </w:r>
    </w:p>
    <w:p w14:paraId="1C8876AB" w14:textId="77777777" w:rsidR="00CF6B50" w:rsidRDefault="00CF6B50" w:rsidP="00CF6B50">
      <w:pPr>
        <w:numPr>
          <w:ilvl w:val="1"/>
          <w:numId w:val="2"/>
        </w:numPr>
        <w:rPr>
          <w:rFonts w:eastAsia="Times New Roman"/>
          <w:i/>
          <w:iCs/>
        </w:rPr>
      </w:pPr>
      <w:r>
        <w:rPr>
          <w:rFonts w:eastAsia="Times New Roman"/>
          <w:i/>
          <w:iCs/>
        </w:rPr>
        <w:t>Campylobacter jejuni</w:t>
      </w:r>
    </w:p>
    <w:p w14:paraId="3A3D3186" w14:textId="77777777" w:rsidR="00CF6B50" w:rsidRDefault="00CF6B50" w:rsidP="00CF6B50">
      <w:pPr>
        <w:numPr>
          <w:ilvl w:val="1"/>
          <w:numId w:val="2"/>
        </w:numPr>
        <w:rPr>
          <w:rFonts w:eastAsia="Times New Roman"/>
          <w:i/>
          <w:iCs/>
        </w:rPr>
      </w:pPr>
      <w:r>
        <w:rPr>
          <w:rFonts w:eastAsia="Times New Roman"/>
          <w:i/>
          <w:iCs/>
        </w:rPr>
        <w:t>Haemophilus influenzae</w:t>
      </w:r>
    </w:p>
    <w:p w14:paraId="58A1AC62" w14:textId="77777777" w:rsidR="00CF6B50" w:rsidRDefault="00CF6B50" w:rsidP="00CF6B50">
      <w:pPr>
        <w:numPr>
          <w:ilvl w:val="1"/>
          <w:numId w:val="2"/>
        </w:numPr>
        <w:rPr>
          <w:rFonts w:eastAsia="Times New Roman"/>
          <w:i/>
          <w:iCs/>
        </w:rPr>
      </w:pPr>
      <w:r>
        <w:rPr>
          <w:rFonts w:eastAsia="Times New Roman"/>
          <w:i/>
          <w:iCs/>
        </w:rPr>
        <w:t xml:space="preserve">Legionella </w:t>
      </w:r>
      <w:r>
        <w:rPr>
          <w:rFonts w:eastAsia="Times New Roman"/>
        </w:rPr>
        <w:t>spp.</w:t>
      </w:r>
    </w:p>
    <w:p w14:paraId="4D5F091D" w14:textId="77777777" w:rsidR="00CF6B50" w:rsidRDefault="00CF6B50" w:rsidP="00CF6B50">
      <w:pPr>
        <w:numPr>
          <w:ilvl w:val="1"/>
          <w:numId w:val="2"/>
        </w:numPr>
        <w:rPr>
          <w:rFonts w:eastAsia="Times New Roman"/>
          <w:i/>
          <w:iCs/>
        </w:rPr>
      </w:pPr>
      <w:r>
        <w:rPr>
          <w:rFonts w:eastAsia="Times New Roman"/>
          <w:i/>
          <w:iCs/>
        </w:rPr>
        <w:t>Listeria monocytogenes (sterile sites only)</w:t>
      </w:r>
    </w:p>
    <w:p w14:paraId="51ED6B63" w14:textId="77777777" w:rsidR="00CF6B50" w:rsidRDefault="00CF6B50" w:rsidP="00CF6B50">
      <w:pPr>
        <w:numPr>
          <w:ilvl w:val="1"/>
          <w:numId w:val="2"/>
        </w:numPr>
        <w:rPr>
          <w:rFonts w:eastAsia="Times New Roman"/>
        </w:rPr>
      </w:pPr>
      <w:r>
        <w:rPr>
          <w:rFonts w:eastAsia="Times New Roman"/>
          <w:i/>
          <w:iCs/>
        </w:rPr>
        <w:t xml:space="preserve">Salmonella </w:t>
      </w:r>
      <w:r>
        <w:rPr>
          <w:rFonts w:eastAsia="Times New Roman"/>
        </w:rPr>
        <w:t>spp.</w:t>
      </w:r>
    </w:p>
    <w:p w14:paraId="1C3D843E" w14:textId="77777777" w:rsidR="00CF6B50" w:rsidRDefault="00CF6B50" w:rsidP="00CF6B50">
      <w:pPr>
        <w:numPr>
          <w:ilvl w:val="1"/>
          <w:numId w:val="2"/>
        </w:numPr>
        <w:rPr>
          <w:rFonts w:eastAsia="Times New Roman"/>
        </w:rPr>
      </w:pPr>
      <w:r>
        <w:rPr>
          <w:rFonts w:eastAsia="Times New Roman"/>
        </w:rPr>
        <w:t xml:space="preserve">Shiga toxin-producing </w:t>
      </w:r>
      <w:r>
        <w:rPr>
          <w:rFonts w:eastAsia="Times New Roman"/>
          <w:i/>
          <w:iCs/>
        </w:rPr>
        <w:t>Escherichia</w:t>
      </w:r>
      <w:r>
        <w:rPr>
          <w:rFonts w:eastAsia="Times New Roman"/>
        </w:rPr>
        <w:t xml:space="preserve"> coli</w:t>
      </w:r>
    </w:p>
    <w:p w14:paraId="7F06F8BD" w14:textId="77777777" w:rsidR="00CF6B50" w:rsidRDefault="00CF6B50" w:rsidP="00CF6B50">
      <w:pPr>
        <w:numPr>
          <w:ilvl w:val="1"/>
          <w:numId w:val="2"/>
        </w:numPr>
        <w:rPr>
          <w:rFonts w:eastAsia="Times New Roman"/>
        </w:rPr>
      </w:pPr>
      <w:r>
        <w:rPr>
          <w:rFonts w:eastAsia="Times New Roman"/>
          <w:i/>
          <w:iCs/>
        </w:rPr>
        <w:t>Shigella</w:t>
      </w:r>
      <w:r>
        <w:rPr>
          <w:rFonts w:eastAsia="Times New Roman"/>
        </w:rPr>
        <w:t xml:space="preserve"> spp.</w:t>
      </w:r>
    </w:p>
    <w:p w14:paraId="49817008" w14:textId="77777777" w:rsidR="00CF6B50" w:rsidRDefault="00CF6B50" w:rsidP="00CF6B50">
      <w:pPr>
        <w:numPr>
          <w:ilvl w:val="1"/>
          <w:numId w:val="2"/>
        </w:numPr>
        <w:rPr>
          <w:rFonts w:eastAsia="Times New Roman"/>
        </w:rPr>
      </w:pPr>
      <w:r>
        <w:rPr>
          <w:rFonts w:eastAsia="Times New Roman"/>
        </w:rPr>
        <w:t xml:space="preserve">Vancomycin-intermediate </w:t>
      </w:r>
      <w:r>
        <w:rPr>
          <w:rFonts w:eastAsia="Times New Roman"/>
          <w:i/>
          <w:iCs/>
        </w:rPr>
        <w:t>Staphylococcus aureus</w:t>
      </w:r>
      <w:r>
        <w:rPr>
          <w:rFonts w:eastAsia="Times New Roman"/>
        </w:rPr>
        <w:t xml:space="preserve"> (VISA)</w:t>
      </w:r>
    </w:p>
    <w:p w14:paraId="05B3C90A" w14:textId="77777777" w:rsidR="00CF6B50" w:rsidRDefault="00CF6B50" w:rsidP="00CF6B50">
      <w:pPr>
        <w:numPr>
          <w:ilvl w:val="1"/>
          <w:numId w:val="2"/>
        </w:numPr>
        <w:rPr>
          <w:rFonts w:eastAsia="Times New Roman"/>
        </w:rPr>
      </w:pPr>
      <w:r>
        <w:rPr>
          <w:rFonts w:eastAsia="Times New Roman"/>
        </w:rPr>
        <w:t xml:space="preserve">Vancomycin-Resistant </w:t>
      </w:r>
      <w:r>
        <w:rPr>
          <w:rFonts w:eastAsia="Times New Roman"/>
          <w:i/>
          <w:iCs/>
        </w:rPr>
        <w:t>Staphylococcus aureus</w:t>
      </w:r>
      <w:r>
        <w:rPr>
          <w:rFonts w:eastAsia="Times New Roman"/>
        </w:rPr>
        <w:t xml:space="preserve"> (VRSA)</w:t>
      </w:r>
    </w:p>
    <w:p w14:paraId="5D3427D9" w14:textId="77777777" w:rsidR="00CF6B50" w:rsidRDefault="00CF6B50" w:rsidP="00CF6B50">
      <w:pPr>
        <w:numPr>
          <w:ilvl w:val="1"/>
          <w:numId w:val="2"/>
        </w:numPr>
        <w:rPr>
          <w:rFonts w:eastAsia="Times New Roman"/>
        </w:rPr>
      </w:pPr>
      <w:r>
        <w:rPr>
          <w:rFonts w:eastAsia="Times New Roman"/>
          <w:i/>
          <w:iCs/>
        </w:rPr>
        <w:t>Vibrio</w:t>
      </w:r>
      <w:r>
        <w:rPr>
          <w:rFonts w:eastAsia="Times New Roman"/>
        </w:rPr>
        <w:t xml:space="preserve"> spp.</w:t>
      </w:r>
    </w:p>
    <w:p w14:paraId="34E997E9" w14:textId="77777777" w:rsidR="00CF6B50" w:rsidRDefault="00CF6B50" w:rsidP="00CF6B50">
      <w:pPr>
        <w:numPr>
          <w:ilvl w:val="1"/>
          <w:numId w:val="2"/>
        </w:numPr>
        <w:spacing w:line="276" w:lineRule="auto"/>
        <w:rPr>
          <w:rFonts w:eastAsia="Times New Roman"/>
          <w:i/>
          <w:iCs/>
        </w:rPr>
      </w:pPr>
      <w:r>
        <w:rPr>
          <w:rFonts w:eastAsia="Times New Roman"/>
          <w:i/>
          <w:iCs/>
        </w:rPr>
        <w:t>Neisseria meningitidis (sterile sites only)</w:t>
      </w:r>
    </w:p>
    <w:p w14:paraId="00758497" w14:textId="5D7018C1" w:rsidR="00CF6B50" w:rsidRDefault="00CF6B50" w:rsidP="00CF6B50">
      <w:pPr>
        <w:numPr>
          <w:ilvl w:val="1"/>
          <w:numId w:val="2"/>
        </w:numPr>
        <w:spacing w:line="276" w:lineRule="auto"/>
        <w:rPr>
          <w:rFonts w:eastAsia="Times New Roman"/>
          <w:i/>
          <w:iCs/>
        </w:rPr>
      </w:pPr>
      <w:r>
        <w:rPr>
          <w:rFonts w:eastAsia="Times New Roman"/>
          <w:i/>
          <w:iCs/>
        </w:rPr>
        <w:t>Streptococcus pneumonia (under 5 years and sterile sites only)</w:t>
      </w:r>
    </w:p>
    <w:p w14:paraId="307287B2" w14:textId="77777777" w:rsidR="00CF6B50" w:rsidRDefault="00CF6B50" w:rsidP="00CF6B50">
      <w:pPr>
        <w:spacing w:line="276" w:lineRule="auto"/>
        <w:ind w:left="720"/>
        <w:rPr>
          <w:rFonts w:eastAsia="Times New Roman"/>
          <w:i/>
          <w:iCs/>
        </w:rPr>
      </w:pPr>
    </w:p>
    <w:p w14:paraId="376C3826" w14:textId="649E905D" w:rsidR="00CF6B50" w:rsidRDefault="00CF6B50" w:rsidP="00CF6B50">
      <w:pPr>
        <w:numPr>
          <w:ilvl w:val="0"/>
          <w:numId w:val="1"/>
        </w:numPr>
        <w:spacing w:line="276" w:lineRule="auto"/>
        <w:rPr>
          <w:rFonts w:eastAsia="Times New Roman"/>
        </w:rPr>
      </w:pPr>
      <w:r>
        <w:rPr>
          <w:rFonts w:eastAsia="Times New Roman"/>
        </w:rPr>
        <w:lastRenderedPageBreak/>
        <w:t>We highly encourage you to utilize our new remote test order portal—Cyberlab Web-Gateway. This new portal offers efficiency, error reduction, and allows you access to results in real-time. Please have your team to complete the attached authorization form.  Completed forms may be emailed to me</w:t>
      </w:r>
      <w:r w:rsidR="002105B6">
        <w:rPr>
          <w:rFonts w:eastAsia="Times New Roman"/>
        </w:rPr>
        <w:t>.</w:t>
      </w:r>
      <w:r>
        <w:rPr>
          <w:rFonts w:eastAsia="Times New Roman"/>
        </w:rPr>
        <w:t xml:space="preserve"> </w:t>
      </w:r>
    </w:p>
    <w:p w14:paraId="72136759" w14:textId="6D70C8A6" w:rsidR="00CF6B50" w:rsidRDefault="00CF6B50" w:rsidP="00CF6B50">
      <w:pPr>
        <w:spacing w:line="276" w:lineRule="auto"/>
        <w:rPr>
          <w:rFonts w:eastAsia="Times New Roman"/>
        </w:rPr>
      </w:pPr>
    </w:p>
    <w:p w14:paraId="1ACE8A4F" w14:textId="009CB1E0" w:rsidR="00CF6B50" w:rsidRDefault="00CF6B50" w:rsidP="00CF6B50">
      <w:pPr>
        <w:spacing w:line="276" w:lineRule="auto"/>
        <w:rPr>
          <w:rFonts w:eastAsia="Times New Roman"/>
        </w:rPr>
      </w:pPr>
    </w:p>
    <w:p w14:paraId="16608232" w14:textId="2185DDE3" w:rsidR="00CF6B50" w:rsidRDefault="00CF6B50" w:rsidP="00CF6B50">
      <w:pPr>
        <w:spacing w:line="276" w:lineRule="auto"/>
        <w:rPr>
          <w:rFonts w:eastAsia="Times New Roman"/>
        </w:rPr>
      </w:pPr>
      <w:r>
        <w:rPr>
          <w:rFonts w:eastAsia="Times New Roman"/>
        </w:rPr>
        <w:t>Best Regards,</w:t>
      </w:r>
    </w:p>
    <w:p w14:paraId="279E2236" w14:textId="789335CC" w:rsidR="00CF6B50" w:rsidRDefault="00CF6B50" w:rsidP="00CF6B50">
      <w:pPr>
        <w:spacing w:line="276" w:lineRule="auto"/>
        <w:rPr>
          <w:rFonts w:eastAsia="Times New Roman"/>
        </w:rPr>
      </w:pPr>
    </w:p>
    <w:p w14:paraId="4283DE8D" w14:textId="77777777" w:rsidR="00CF6B50" w:rsidRDefault="00CF6B50" w:rsidP="00CF6B50">
      <w:pPr>
        <w:spacing w:line="276" w:lineRule="auto"/>
        <w:rPr>
          <w:rFonts w:eastAsia="Times New Roman"/>
        </w:rPr>
      </w:pPr>
    </w:p>
    <w:p w14:paraId="7AF7B6E5" w14:textId="0C30741E" w:rsidR="00CF6B50" w:rsidRDefault="00CF6B50" w:rsidP="00CF6B50">
      <w:pPr>
        <w:spacing w:line="276" w:lineRule="auto"/>
        <w:rPr>
          <w:rFonts w:eastAsia="Times New Roman"/>
        </w:rPr>
      </w:pPr>
    </w:p>
    <w:p w14:paraId="39E35F5E" w14:textId="62CE6307" w:rsidR="00CF6B50" w:rsidRDefault="00CF6B50" w:rsidP="00CF6B50">
      <w:pPr>
        <w:spacing w:line="276" w:lineRule="auto"/>
        <w:rPr>
          <w:rFonts w:eastAsia="Times New Roman"/>
        </w:rPr>
      </w:pPr>
    </w:p>
    <w:p w14:paraId="22B9E121" w14:textId="77777777" w:rsidR="00CF6B50" w:rsidRDefault="00CF6B50" w:rsidP="00CF6B50">
      <w:pPr>
        <w:spacing w:line="276" w:lineRule="auto"/>
        <w:rPr>
          <w:rFonts w:eastAsia="Times New Roman"/>
        </w:rPr>
      </w:pPr>
    </w:p>
    <w:p w14:paraId="38C2960C" w14:textId="77777777" w:rsidR="00ED3788" w:rsidRDefault="00ED3788"/>
    <w:sectPr w:rsidR="00ED37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694CEB"/>
    <w:multiLevelType w:val="hybridMultilevel"/>
    <w:tmpl w:val="62721D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84C204B"/>
    <w:multiLevelType w:val="hybridMultilevel"/>
    <w:tmpl w:val="F44A51A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238434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2777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B50"/>
    <w:rsid w:val="002105B6"/>
    <w:rsid w:val="004B4895"/>
    <w:rsid w:val="00C36F82"/>
    <w:rsid w:val="00CF6B50"/>
    <w:rsid w:val="00ED3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4A94B"/>
  <w15:chartTrackingRefBased/>
  <w15:docId w15:val="{BDC72450-7E88-46AA-9CC7-D6A1AA86A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B5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F6B5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925919">
      <w:bodyDiv w:val="1"/>
      <w:marLeft w:val="0"/>
      <w:marRight w:val="0"/>
      <w:marTop w:val="0"/>
      <w:marBottom w:val="0"/>
      <w:divBdr>
        <w:top w:val="none" w:sz="0" w:space="0" w:color="auto"/>
        <w:left w:val="none" w:sz="0" w:space="0" w:color="auto"/>
        <w:bottom w:val="none" w:sz="0" w:space="0" w:color="auto"/>
        <w:right w:val="none" w:sz="0" w:space="0" w:color="auto"/>
      </w:divBdr>
    </w:div>
    <w:div w:id="109663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54C867E97A3A40A252F0E2472A7D08" ma:contentTypeVersion="7" ma:contentTypeDescription="Create a new document." ma:contentTypeScope="" ma:versionID="58a2413445c443ea78adefba47efff50">
  <xsd:schema xmlns:xsd="http://www.w3.org/2001/XMLSchema" xmlns:xs="http://www.w3.org/2001/XMLSchema" xmlns:p="http://schemas.microsoft.com/office/2006/metadata/properties" xmlns:ns1="http://schemas.microsoft.com/sharepoint/v3" xmlns:ns2="3c873e1f-3a8f-4c1b-8082-7775ae385466" xmlns:ns3="http://schemas.microsoft.com/sharepoint.v3" targetNamespace="http://schemas.microsoft.com/office/2006/metadata/properties" ma:root="true" ma:fieldsID="95e2756a0c266765150167b6e361b9bf" ns1:_="" ns2:_="" ns3:_="">
    <xsd:import namespace="http://schemas.microsoft.com/sharepoint/v3"/>
    <xsd:import namespace="3c873e1f-3a8f-4c1b-8082-7775ae385466"/>
    <xsd:import namespace="http://schemas.microsoft.com/sharepoint.v3"/>
    <xsd:element name="properties">
      <xsd:complexType>
        <xsd:sequence>
          <xsd:element name="documentManagement">
            <xsd:complexType>
              <xsd:all>
                <xsd:element ref="ns2:ARTT_x002d_Contributor"/>
                <xsd:element ref="ns2:ARTT_x002d_ToolType"/>
                <xsd:element ref="ns2:ARTT_x002d_LastRevised" minOccurs="0"/>
                <xsd:element ref="ns1:RoutingRuleDescription"/>
                <xsd:element ref="ns3:CategoryDescriptio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1" ma:displayName="Description" ma:description="" ma:internalName="RoutingRule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873e1f-3a8f-4c1b-8082-7775ae385466" elementFormDefault="qualified">
    <xsd:import namespace="http://schemas.microsoft.com/office/2006/documentManagement/types"/>
    <xsd:import namespace="http://schemas.microsoft.com/office/infopath/2007/PartnerControls"/>
    <xsd:element name="ARTT_x002d_Contributor" ma:index="8" ma:displayName="ARTT-Contributor" ma:format="Dropdown" ma:internalName="ARTT_x002d_Contributor">
      <xsd:simpleType>
        <xsd:restriction base="dms:Choice">
          <xsd:enumeration value="AL"/>
          <xsd:enumeration value="AK"/>
          <xsd:enumeration value="AZ"/>
          <xsd:enumeration value="AR"/>
          <xsd:enumeration value="CA"/>
          <xsd:enumeration value="CO"/>
          <xsd:enumeration value="CT"/>
          <xsd:enumeration value="DE"/>
          <xsd:enumeration value="FL"/>
          <xsd:enumeration value="GA"/>
          <xsd:enumeration value="HI"/>
          <xsd:enumeration value="ID"/>
          <xsd:enumeration value="IL"/>
          <xsd:enumeration value="IN"/>
          <xsd:enumeration value="IA"/>
          <xsd:enumeration value="KS"/>
          <xsd:enumeration value="KY"/>
          <xsd:enumeration value="LA"/>
          <xsd:enumeration value="ME"/>
          <xsd:enumeration value="MD"/>
          <xsd:enumeration value="MA"/>
          <xsd:enumeration value="MI"/>
          <xsd:enumeration value="MN"/>
          <xsd:enumeration value="MS"/>
          <xsd:enumeration value="MO"/>
          <xsd:enumeration value="MT"/>
          <xsd:enumeration value="NE"/>
          <xsd:enumeration value="NV"/>
          <xsd:enumeration value="NH"/>
          <xsd:enumeration value="NJ"/>
          <xsd:enumeration value="NM"/>
          <xsd:enumeration value="NY"/>
          <xsd:enumeration value="NC"/>
          <xsd:enumeration value="ND"/>
          <xsd:enumeration value="OH"/>
          <xsd:enumeration value="OK"/>
          <xsd:enumeration value="OR"/>
          <xsd:enumeration value="PA"/>
          <xsd:enumeration value="RI"/>
          <xsd:enumeration value="SC"/>
          <xsd:enumeration value="SD"/>
          <xsd:enumeration value="TN"/>
          <xsd:enumeration value="TX"/>
          <xsd:enumeration value="UT"/>
          <xsd:enumeration value="VT"/>
          <xsd:enumeration value="VA"/>
          <xsd:enumeration value="WA"/>
          <xsd:enumeration value="WV"/>
          <xsd:enumeration value="WI"/>
          <xsd:enumeration value="WY"/>
          <xsd:enumeration value="AS"/>
          <xsd:enumeration value="GU"/>
          <xsd:enumeration value="MP"/>
          <xsd:enumeration value="PR"/>
          <xsd:enumeration value="VI"/>
        </xsd:restriction>
      </xsd:simpleType>
    </xsd:element>
    <xsd:element name="ARTT_x002d_ToolType" ma:index="9" ma:displayName="ARTT-ToolType" ma:format="Dropdown" ma:internalName="ARTT_x002d_ToolType">
      <xsd:simpleType>
        <xsd:restriction base="dms:Choice">
          <xsd:enumeration value="Education"/>
          <xsd:enumeration value="Newsletter"/>
          <xsd:enumeration value="Report"/>
          <xsd:enumeration value="Resource Document"/>
          <xsd:enumeration value="Slide Deck"/>
          <xsd:enumeration value="Template"/>
        </xsd:restriction>
      </xsd:simpleType>
    </xsd:element>
    <xsd:element name="ARTT_x002d_LastRevised" ma:index="10" nillable="true" ma:displayName="ARTT-LastRevised" ma:format="DateOnly" ma:internalName="ARTT_x002d_LastRevi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2" ma:displayName="Description" ma:internalName="Category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ARTT-Tool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RTT_x002d_ToolType xmlns="3c873e1f-3a8f-4c1b-8082-7775ae385466">Template</ARTT_x002d_ToolType>
    <ARTT_x002d_Contributor xmlns="3c873e1f-3a8f-4c1b-8082-7775ae385466">TX</ARTT_x002d_Contributor>
    <RoutingRuleDescription xmlns="http://schemas.microsoft.com/sharepoint/v3">Phone script or email follow up letter for ARLN candidate labs</RoutingRuleDescription>
    <CategoryDescription xmlns="http://schemas.microsoft.com/sharepoint.v3">From Houston: Phone script or email follow up letter for ARLN candidate labs</CategoryDescription>
    <ARTT_x002d_LastRevised xmlns="3c873e1f-3a8f-4c1b-8082-7775ae385466">2023-01-16T05:00:00+00:00</ARTT_x002d_LastRevised>
  </documentManagement>
</p:properties>
</file>

<file path=customXml/itemProps1.xml><?xml version="1.0" encoding="utf-8"?>
<ds:datastoreItem xmlns:ds="http://schemas.openxmlformats.org/officeDocument/2006/customXml" ds:itemID="{8966F795-4346-4C8C-A883-24A73720ED0F}"/>
</file>

<file path=customXml/itemProps2.xml><?xml version="1.0" encoding="utf-8"?>
<ds:datastoreItem xmlns:ds="http://schemas.openxmlformats.org/officeDocument/2006/customXml" ds:itemID="{3B79C471-72D8-4C53-B6A1-6B2B9C3A8904}"/>
</file>

<file path=customXml/itemProps3.xml><?xml version="1.0" encoding="utf-8"?>
<ds:datastoreItem xmlns:ds="http://schemas.openxmlformats.org/officeDocument/2006/customXml" ds:itemID="{C04C6653-9783-47E9-81AA-85CB385CDF3A}"/>
</file>

<file path=docProps/app.xml><?xml version="1.0" encoding="utf-8"?>
<Properties xmlns="http://schemas.openxmlformats.org/officeDocument/2006/extended-properties" xmlns:vt="http://schemas.openxmlformats.org/officeDocument/2006/docPropsVTypes">
  <Template>Normal</Template>
  <TotalTime>6</TotalTime>
  <Pages>2</Pages>
  <Words>397</Words>
  <Characters>2266</Characters>
  <Application>Microsoft Office Word</Application>
  <DocSecurity>0</DocSecurity>
  <Lines>18</Lines>
  <Paragraphs>5</Paragraphs>
  <ScaleCrop>false</ScaleCrop>
  <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Javonte - HHD</dc:creator>
  <cp:keywords/>
  <dc:description/>
  <cp:lastModifiedBy>Davis, Javonte - HHD</cp:lastModifiedBy>
  <cp:revision>3</cp:revision>
  <dcterms:created xsi:type="dcterms:W3CDTF">2023-03-17T18:10:00Z</dcterms:created>
  <dcterms:modified xsi:type="dcterms:W3CDTF">2023-03-17T18:21:00Z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0x0101007C54C867E97A3A40A252F0E2472A7D08</vt:lpwstr>
  </property>
</Properties>
</file>