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2"/>
        <w:rPr>
          <w:rFonts w:ascii="Times New Roman"/>
          <w:sz w:val="28"/>
        </w:rPr>
      </w:pPr>
    </w:p>
    <w:p>
      <w:pPr>
        <w:spacing w:before="101"/>
        <w:ind w:left="2615" w:right="2616" w:firstLine="0"/>
        <w:jc w:val="center"/>
        <w:rPr>
          <w:sz w:val="40"/>
        </w:rPr>
      </w:pPr>
      <w:r>
        <w:rPr/>
        <w:pict>
          <v:group style="position:absolute;margin-left:0pt;margin-top:-39.055519pt;width:612pt;height:34.25pt;mso-position-horizontal-relative:page;mso-position-vertical-relative:paragraph;z-index:1120" coordorigin="0,-781" coordsize="12240,685">
            <v:rect style="position:absolute;left:0;top:-782;width:12240;height:685" filled="true" fillcolor="#00a0af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-782;width:12240;height:685" type="#_x0000_t202" filled="false" stroked="false">
              <v:textbox inset="0,0,0,0">
                <w:txbxContent>
                  <w:p>
                    <w:pPr>
                      <w:spacing w:before="198"/>
                      <w:ind w:left="0" w:right="921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QMS Quick Learning Activity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Quality Management System Introduction" w:id="1"/>
      <w:bookmarkEnd w:id="1"/>
      <w:r>
        <w:rPr/>
      </w:r>
      <w:r>
        <w:rPr>
          <w:sz w:val="40"/>
        </w:rPr>
        <w:t>Quality Management System Introduction</w:t>
      </w:r>
    </w:p>
    <w:p>
      <w:pPr>
        <w:spacing w:before="5"/>
        <w:ind w:left="2615" w:right="2615" w:firstLine="0"/>
        <w:jc w:val="center"/>
        <w:rPr>
          <w:sz w:val="34"/>
        </w:rPr>
      </w:pPr>
      <w:r>
        <w:rPr>
          <w:sz w:val="34"/>
        </w:rPr>
        <w:t>Quiz</w:t>
      </w:r>
    </w:p>
    <w:p>
      <w:pPr>
        <w:pStyle w:val="BodyText"/>
        <w:spacing w:before="287"/>
        <w:ind w:left="1080" w:right="8896" w:hanging="1"/>
      </w:pPr>
      <w:r>
        <w:rPr>
          <w:color w:val="212121"/>
        </w:rPr>
        <w:t>Passing score = 80% </w:t>
      </w:r>
      <w:r>
        <w:rPr/>
        <w:t>Select the correct answer.</w:t>
      </w:r>
    </w:p>
    <w:p>
      <w:pPr>
        <w:pStyle w:val="BodyText"/>
        <w:spacing w:before="3"/>
        <w:rPr>
          <w:sz w:val="14"/>
        </w:rPr>
      </w:pPr>
    </w:p>
    <w:tbl>
      <w:tblPr>
        <w:tblW w:w="0" w:type="auto"/>
        <w:jc w:val="left"/>
        <w:tblInd w:w="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7"/>
        <w:gridCol w:w="502"/>
        <w:gridCol w:w="452"/>
        <w:gridCol w:w="8496"/>
      </w:tblGrid>
      <w:tr>
        <w:trPr>
          <w:trHeight w:val="451" w:hRule="atLeast"/>
        </w:trPr>
        <w:tc>
          <w:tcPr>
            <w:tcW w:w="597" w:type="dxa"/>
          </w:tcPr>
          <w:p>
            <w:pPr>
              <w:pStyle w:val="TableParagraph"/>
              <w:spacing w:line="226" w:lineRule="exact"/>
              <w:ind w:left="182" w:right="207"/>
              <w:jc w:val="center"/>
              <w:rPr>
                <w:sz w:val="20"/>
              </w:rPr>
            </w:pPr>
            <w:r>
              <w:rPr>
                <w:color w:val="212121"/>
                <w:sz w:val="20"/>
              </w:rPr>
              <w:t>1.</w:t>
            </w:r>
          </w:p>
        </w:tc>
        <w:tc>
          <w:tcPr>
            <w:tcW w:w="502" w:type="dxa"/>
          </w:tcPr>
          <w:p>
            <w:pPr>
              <w:pStyle w:val="TableParagraph"/>
              <w:spacing w:line="226" w:lineRule="exact"/>
              <w:ind w:left="0" w:right="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spacing w:line="226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8496" w:type="dxa"/>
          </w:tcPr>
          <w:p>
            <w:pPr>
              <w:pStyle w:val="TableParagraph"/>
              <w:spacing w:line="226" w:lineRule="exact" w:before="1"/>
              <w:ind w:left="173" w:right="238"/>
              <w:rPr>
                <w:sz w:val="20"/>
              </w:rPr>
            </w:pPr>
            <w:r>
              <w:rPr>
                <w:sz w:val="20"/>
              </w:rPr>
              <w:t>The Quality Management System (QMS) covers the quality, administrative, and technical system that governs the operations of the laboratory.</w:t>
            </w:r>
          </w:p>
        </w:tc>
      </w:tr>
      <w:tr>
        <w:trPr>
          <w:trHeight w:val="451" w:hRule="atLeast"/>
        </w:trPr>
        <w:tc>
          <w:tcPr>
            <w:tcW w:w="597" w:type="dxa"/>
          </w:tcPr>
          <w:p>
            <w:pPr>
              <w:pStyle w:val="TableParagraph"/>
              <w:spacing w:line="224" w:lineRule="exact"/>
              <w:ind w:left="182" w:right="207"/>
              <w:jc w:val="center"/>
              <w:rPr>
                <w:sz w:val="20"/>
              </w:rPr>
            </w:pPr>
            <w:r>
              <w:rPr>
                <w:color w:val="212121"/>
                <w:sz w:val="20"/>
              </w:rPr>
              <w:t>2.</w:t>
            </w:r>
          </w:p>
        </w:tc>
        <w:tc>
          <w:tcPr>
            <w:tcW w:w="502" w:type="dxa"/>
          </w:tcPr>
          <w:p>
            <w:pPr>
              <w:pStyle w:val="TableParagraph"/>
              <w:spacing w:line="224" w:lineRule="exact"/>
              <w:ind w:left="0" w:right="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spacing w:line="224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8496" w:type="dxa"/>
          </w:tcPr>
          <w:p>
            <w:pPr>
              <w:pStyle w:val="TableParagraph"/>
              <w:spacing w:line="224" w:lineRule="exact"/>
              <w:ind w:left="173"/>
              <w:rPr>
                <w:sz w:val="20"/>
              </w:rPr>
            </w:pPr>
            <w:r>
              <w:rPr>
                <w:sz w:val="20"/>
              </w:rPr>
              <w:t>The QMS objectives do not include ensuring accountability of data through data management</w:t>
            </w:r>
          </w:p>
          <w:p>
            <w:pPr>
              <w:pStyle w:val="TableParagraph"/>
              <w:spacing w:before="1"/>
              <w:ind w:left="173"/>
              <w:rPr>
                <w:sz w:val="20"/>
              </w:rPr>
            </w:pPr>
            <w:r>
              <w:rPr>
                <w:sz w:val="20"/>
              </w:rPr>
              <w:t>procedures.</w:t>
            </w:r>
          </w:p>
        </w:tc>
      </w:tr>
      <w:tr>
        <w:trPr>
          <w:trHeight w:val="1428" w:hRule="atLeast"/>
        </w:trPr>
        <w:tc>
          <w:tcPr>
            <w:tcW w:w="10047" w:type="dxa"/>
            <w:gridSpan w:val="4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26" w:lineRule="exact" w:before="0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</w:r>
            <w:r>
              <w:rPr>
                <w:color w:val="212121"/>
                <w:sz w:val="20"/>
              </w:rPr>
              <w:t>Client satisfaction surveys are controlled</w:t>
            </w:r>
            <w:r>
              <w:rPr>
                <w:color w:val="212121"/>
                <w:spacing w:val="1"/>
                <w:sz w:val="20"/>
              </w:rPr>
              <w:t> </w:t>
            </w:r>
            <w:r>
              <w:rPr>
                <w:color w:val="212121"/>
                <w:sz w:val="20"/>
              </w:rPr>
              <w:t>documents.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26" w:lineRule="exact" w:before="44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  <w:t>The Quality Management Plan (QMP) does not contain policies of the</w:t>
            </w:r>
            <w:r>
              <w:rPr>
                <w:spacing w:val="-20"/>
                <w:sz w:val="20"/>
              </w:rPr>
              <w:t> </w:t>
            </w:r>
            <w:r>
              <w:rPr>
                <w:sz w:val="20"/>
              </w:rPr>
              <w:t>laboratory.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26" w:lineRule="exact" w:before="0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  <w:t>Only technical laboratory staff need to comply with ISO/IEC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17025:2017.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40" w:lineRule="auto" w:before="1" w:after="0"/>
              <w:ind w:left="824" w:right="0" w:hanging="6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  <w:t>Management and staff contribute to a quality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culture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4" w:val="left" w:leader="none"/>
                <w:tab w:pos="825" w:val="left" w:leader="none"/>
                <w:tab w:pos="1275" w:val="left" w:leader="none"/>
                <w:tab w:pos="1724" w:val="left" w:leader="none"/>
              </w:tabs>
              <w:spacing w:line="220" w:lineRule="atLeast" w:before="23" w:after="0"/>
              <w:ind w:left="1724" w:right="198" w:hanging="1524"/>
              <w:jc w:val="left"/>
              <w:rPr>
                <w:sz w:val="20"/>
              </w:rPr>
            </w:pPr>
            <w:r>
              <w:rPr>
                <w:sz w:val="20"/>
              </w:rPr>
              <w:t>T</w:t>
              <w:tab/>
              <w:t>F</w:t>
              <w:tab/>
            </w:r>
            <w:r>
              <w:rPr>
                <w:color w:val="212121"/>
                <w:sz w:val="20"/>
              </w:rPr>
              <w:t>Quality Managers have defined responsibility and authority to ensure that the QMS is followed at all</w:t>
            </w:r>
            <w:r>
              <w:rPr>
                <w:color w:val="212121"/>
                <w:spacing w:val="-1"/>
                <w:sz w:val="20"/>
              </w:rPr>
              <w:t> </w:t>
            </w:r>
            <w:r>
              <w:rPr>
                <w:color w:val="212121"/>
                <w:sz w:val="20"/>
              </w:rPr>
              <w:t>times.</w:t>
            </w:r>
          </w:p>
        </w:tc>
      </w:tr>
      <w:tr>
        <w:trPr>
          <w:trHeight w:val="225" w:hRule="atLeast"/>
        </w:trPr>
        <w:tc>
          <w:tcPr>
            <w:tcW w:w="597" w:type="dxa"/>
          </w:tcPr>
          <w:p>
            <w:pPr>
              <w:pStyle w:val="TableParagraph"/>
              <w:ind w:left="182" w:right="207"/>
              <w:jc w:val="center"/>
              <w:rPr>
                <w:sz w:val="20"/>
              </w:rPr>
            </w:pPr>
            <w:r>
              <w:rPr>
                <w:color w:val="212121"/>
                <w:sz w:val="20"/>
              </w:rPr>
              <w:t>8.</w:t>
            </w:r>
          </w:p>
        </w:tc>
        <w:tc>
          <w:tcPr>
            <w:tcW w:w="502" w:type="dxa"/>
          </w:tcPr>
          <w:p>
            <w:pPr>
              <w:pStyle w:val="TableParagraph"/>
              <w:ind w:left="0" w:right="17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F</w:t>
            </w:r>
          </w:p>
        </w:tc>
        <w:tc>
          <w:tcPr>
            <w:tcW w:w="8496" w:type="dxa"/>
          </w:tcPr>
          <w:p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Quality Managers coordinate training with Human Resources and Safety Directors.</w:t>
            </w:r>
          </w:p>
        </w:tc>
      </w:tr>
    </w:tbl>
    <w:p>
      <w:pPr>
        <w:pStyle w:val="BodyText"/>
        <w:rPr>
          <w:sz w:val="24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0" w:after="0"/>
        <w:ind w:left="1439" w:right="0" w:hanging="359"/>
        <w:jc w:val="left"/>
        <w:rPr>
          <w:sz w:val="20"/>
        </w:rPr>
      </w:pPr>
      <w:r>
        <w:rPr>
          <w:sz w:val="20"/>
        </w:rPr>
        <w:t>Job Descriptions must specify</w:t>
      </w:r>
      <w:r>
        <w:rPr>
          <w:spacing w:val="1"/>
          <w:sz w:val="20"/>
        </w:rPr>
        <w:t> </w:t>
      </w:r>
      <w:r>
        <w:rPr>
          <w:sz w:val="20"/>
        </w:rPr>
        <w:t>your: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25"/>
        <w:gridCol w:w="2233"/>
        <w:gridCol w:w="2880"/>
        <w:gridCol w:w="2270"/>
      </w:tblGrid>
      <w:tr>
        <w:trPr>
          <w:trHeight w:val="225" w:hRule="atLeast"/>
        </w:trPr>
        <w:tc>
          <w:tcPr>
            <w:tcW w:w="2225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Responsibilities</w:t>
            </w:r>
          </w:p>
        </w:tc>
        <w:tc>
          <w:tcPr>
            <w:tcW w:w="2233" w:type="dxa"/>
          </w:tcPr>
          <w:p>
            <w:pPr>
              <w:pStyle w:val="TableParagraph"/>
              <w:ind w:left="492"/>
              <w:rPr>
                <w:sz w:val="20"/>
              </w:rPr>
            </w:pPr>
            <w:r>
              <w:rPr>
                <w:color w:val="212121"/>
                <w:sz w:val="20"/>
              </w:rPr>
              <w:t>B. Authority</w:t>
            </w:r>
          </w:p>
        </w:tc>
        <w:tc>
          <w:tcPr>
            <w:tcW w:w="2880" w:type="dxa"/>
          </w:tcPr>
          <w:p>
            <w:pPr>
              <w:pStyle w:val="TableParagraph"/>
              <w:ind w:left="774"/>
              <w:rPr>
                <w:sz w:val="20"/>
              </w:rPr>
            </w:pPr>
            <w:r>
              <w:rPr>
                <w:color w:val="212121"/>
                <w:sz w:val="20"/>
              </w:rPr>
              <w:t>C. Interrelationships</w:t>
            </w:r>
          </w:p>
        </w:tc>
        <w:tc>
          <w:tcPr>
            <w:tcW w:w="2270" w:type="dxa"/>
          </w:tcPr>
          <w:p>
            <w:pPr>
              <w:pStyle w:val="TableParagraph"/>
              <w:ind w:left="414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6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Staff responsibilities include: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036"/>
        <w:gridCol w:w="3094"/>
        <w:gridCol w:w="1845"/>
        <w:gridCol w:w="1997"/>
      </w:tblGrid>
      <w:tr>
        <w:trPr>
          <w:trHeight w:val="225" w:hRule="atLeast"/>
        </w:trPr>
        <w:tc>
          <w:tcPr>
            <w:tcW w:w="303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Performing Risk Assessments</w:t>
            </w:r>
          </w:p>
        </w:tc>
        <w:tc>
          <w:tcPr>
            <w:tcW w:w="3094" w:type="dxa"/>
          </w:tcPr>
          <w:p>
            <w:pPr>
              <w:pStyle w:val="TableParagraph"/>
              <w:ind w:left="127"/>
              <w:rPr>
                <w:sz w:val="20"/>
              </w:rPr>
            </w:pPr>
            <w:r>
              <w:rPr>
                <w:color w:val="212121"/>
                <w:sz w:val="20"/>
              </w:rPr>
              <w:t>B. Participate in required training</w:t>
            </w:r>
          </w:p>
        </w:tc>
        <w:tc>
          <w:tcPr>
            <w:tcW w:w="1845" w:type="dxa"/>
          </w:tcPr>
          <w:p>
            <w:pPr>
              <w:pStyle w:val="TableParagraph"/>
              <w:ind w:left="185"/>
              <w:rPr>
                <w:sz w:val="20"/>
              </w:rPr>
            </w:pPr>
            <w:r>
              <w:rPr>
                <w:color w:val="212121"/>
                <w:sz w:val="20"/>
              </w:rPr>
              <w:t>C. Use proper PPE</w:t>
            </w:r>
          </w:p>
        </w:tc>
        <w:tc>
          <w:tcPr>
            <w:tcW w:w="1997" w:type="dxa"/>
          </w:tcPr>
          <w:p>
            <w:pPr>
              <w:pStyle w:val="TableParagraph"/>
              <w:ind w:left="140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6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40" w:right="0" w:hanging="360"/>
        <w:jc w:val="left"/>
        <w:rPr>
          <w:sz w:val="20"/>
        </w:rPr>
      </w:pPr>
      <w:r>
        <w:rPr>
          <w:sz w:val="20"/>
        </w:rPr>
        <w:t>Quality management responsibilities include: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96"/>
        <w:gridCol w:w="2710"/>
        <w:gridCol w:w="2707"/>
        <w:gridCol w:w="2059"/>
      </w:tblGrid>
      <w:tr>
        <w:trPr>
          <w:trHeight w:val="679" w:hRule="atLeast"/>
        </w:trPr>
        <w:tc>
          <w:tcPr>
            <w:tcW w:w="2496" w:type="dxa"/>
          </w:tcPr>
          <w:p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212121"/>
                <w:sz w:val="20"/>
              </w:rPr>
              <w:t>A</w:t>
            </w:r>
            <w:r>
              <w:rPr>
                <w:sz w:val="20"/>
              </w:rPr>
              <w:t>. Monitoring staff</w:t>
            </w:r>
          </w:p>
          <w:p>
            <w:pPr>
              <w:pStyle w:val="TableParagraph"/>
              <w:spacing w:line="226" w:lineRule="exact" w:before="3"/>
              <w:ind w:right="203"/>
              <w:rPr>
                <w:sz w:val="20"/>
              </w:rPr>
            </w:pPr>
            <w:r>
              <w:rPr>
                <w:sz w:val="20"/>
              </w:rPr>
              <w:t>performance against the quality standards</w:t>
            </w:r>
          </w:p>
        </w:tc>
        <w:tc>
          <w:tcPr>
            <w:tcW w:w="2710" w:type="dxa"/>
          </w:tcPr>
          <w:p>
            <w:pPr>
              <w:pStyle w:val="TableParagraph"/>
              <w:spacing w:line="240" w:lineRule="auto"/>
              <w:ind w:left="221" w:right="188"/>
              <w:rPr>
                <w:sz w:val="20"/>
              </w:rPr>
            </w:pPr>
            <w:r>
              <w:rPr>
                <w:color w:val="212121"/>
                <w:sz w:val="20"/>
              </w:rPr>
              <w:t>B. Rewriting the Laboratory Quality Plan each year</w:t>
            </w:r>
          </w:p>
        </w:tc>
        <w:tc>
          <w:tcPr>
            <w:tcW w:w="2707" w:type="dxa"/>
          </w:tcPr>
          <w:p>
            <w:pPr>
              <w:pStyle w:val="TableParagraph"/>
              <w:spacing w:line="240" w:lineRule="auto"/>
              <w:ind w:left="209" w:right="181"/>
              <w:rPr>
                <w:sz w:val="20"/>
              </w:rPr>
            </w:pPr>
            <w:r>
              <w:rPr>
                <w:color w:val="212121"/>
                <w:sz w:val="20"/>
              </w:rPr>
              <w:t>C. Generating data for daily testing reports</w:t>
            </w:r>
          </w:p>
        </w:tc>
        <w:tc>
          <w:tcPr>
            <w:tcW w:w="2059" w:type="dxa"/>
          </w:tcPr>
          <w:p>
            <w:pPr>
              <w:pStyle w:val="TableParagraph"/>
              <w:spacing w:line="226" w:lineRule="exact"/>
              <w:ind w:left="202"/>
              <w:rPr>
                <w:sz w:val="20"/>
              </w:rPr>
            </w:pPr>
            <w:r>
              <w:rPr>
                <w:sz w:val="20"/>
              </w:rPr>
              <w:t>D</w:t>
            </w:r>
            <w:r>
              <w:rPr>
                <w:color w:val="FF0000"/>
                <w:sz w:val="20"/>
              </w:rPr>
              <w:t>. </w:t>
            </w:r>
            <w:r>
              <w:rPr>
                <w:sz w:val="20"/>
              </w:rPr>
              <w:t>All of the choices</w:t>
            </w: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0" w:after="0"/>
        <w:ind w:left="1439" w:right="0" w:hanging="359"/>
        <w:jc w:val="left"/>
        <w:rPr>
          <w:sz w:val="20"/>
        </w:rPr>
      </w:pPr>
      <w:r>
        <w:rPr>
          <w:sz w:val="20"/>
        </w:rPr>
        <w:t>Error detection is found by</w:t>
      </w:r>
      <w:r>
        <w:rPr>
          <w:spacing w:val="-1"/>
          <w:sz w:val="20"/>
        </w:rPr>
        <w:t> </w:t>
      </w:r>
      <w:r>
        <w:rPr>
          <w:sz w:val="20"/>
        </w:rPr>
        <w:t>using: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93"/>
        <w:gridCol w:w="1919"/>
        <w:gridCol w:w="2455"/>
        <w:gridCol w:w="2581"/>
      </w:tblGrid>
      <w:tr>
        <w:trPr>
          <w:trHeight w:val="225" w:hRule="atLeast"/>
        </w:trPr>
        <w:tc>
          <w:tcPr>
            <w:tcW w:w="2993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Quality Management System</w:t>
            </w:r>
          </w:p>
        </w:tc>
        <w:tc>
          <w:tcPr>
            <w:tcW w:w="1919" w:type="dxa"/>
          </w:tcPr>
          <w:p>
            <w:pPr>
              <w:pStyle w:val="TableParagraph"/>
              <w:ind w:left="170"/>
              <w:rPr>
                <w:sz w:val="20"/>
              </w:rPr>
            </w:pPr>
            <w:r>
              <w:rPr>
                <w:sz w:val="20"/>
              </w:rPr>
              <w:t>B. Quality control</w:t>
            </w:r>
          </w:p>
        </w:tc>
        <w:tc>
          <w:tcPr>
            <w:tcW w:w="2455" w:type="dxa"/>
          </w:tcPr>
          <w:p>
            <w:pPr>
              <w:pStyle w:val="TableParagraph"/>
              <w:ind w:left="320"/>
              <w:rPr>
                <w:sz w:val="20"/>
              </w:rPr>
            </w:pPr>
            <w:r>
              <w:rPr>
                <w:color w:val="212121"/>
                <w:sz w:val="20"/>
              </w:rPr>
              <w:t>C. Proficiency testing</w:t>
            </w:r>
          </w:p>
        </w:tc>
        <w:tc>
          <w:tcPr>
            <w:tcW w:w="2581" w:type="dxa"/>
          </w:tcPr>
          <w:p>
            <w:pPr>
              <w:pStyle w:val="TableParagraph"/>
              <w:ind w:left="385"/>
              <w:rPr>
                <w:sz w:val="20"/>
              </w:rPr>
            </w:pPr>
            <w:r>
              <w:rPr>
                <w:color w:val="212121"/>
                <w:sz w:val="20"/>
              </w:rPr>
              <w:t>D. Performance reviews</w:t>
            </w:r>
          </w:p>
        </w:tc>
      </w:tr>
    </w:tbl>
    <w:p>
      <w:pPr>
        <w:pStyle w:val="BodyText"/>
        <w:spacing w:before="6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>
          <w:sz w:val="20"/>
        </w:rPr>
        <w:t>The Quality Management System documents include: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7"/>
        <w:gridCol w:w="2837"/>
        <w:gridCol w:w="2193"/>
        <w:gridCol w:w="2077"/>
      </w:tblGrid>
      <w:tr>
        <w:trPr>
          <w:trHeight w:val="225" w:hRule="atLeast"/>
        </w:trPr>
        <w:tc>
          <w:tcPr>
            <w:tcW w:w="196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A. Quality policies</w:t>
            </w:r>
          </w:p>
        </w:tc>
        <w:tc>
          <w:tcPr>
            <w:tcW w:w="2837" w:type="dxa"/>
          </w:tcPr>
          <w:p>
            <w:pPr>
              <w:pStyle w:val="TableParagraph"/>
              <w:ind w:left="296"/>
              <w:rPr>
                <w:sz w:val="20"/>
              </w:rPr>
            </w:pPr>
            <w:r>
              <w:rPr>
                <w:color w:val="212121"/>
                <w:sz w:val="20"/>
              </w:rPr>
              <w:t>B. Articles on ISO Guidelines</w:t>
            </w:r>
          </w:p>
        </w:tc>
        <w:tc>
          <w:tcPr>
            <w:tcW w:w="2193" w:type="dxa"/>
          </w:tcPr>
          <w:p>
            <w:pPr>
              <w:pStyle w:val="TableParagraph"/>
              <w:ind w:left="160"/>
              <w:rPr>
                <w:sz w:val="20"/>
              </w:rPr>
            </w:pPr>
            <w:r>
              <w:rPr>
                <w:color w:val="212121"/>
                <w:sz w:val="20"/>
              </w:rPr>
              <w:t>C. Employee resumes</w:t>
            </w:r>
          </w:p>
        </w:tc>
        <w:tc>
          <w:tcPr>
            <w:tcW w:w="2077" w:type="dxa"/>
          </w:tcPr>
          <w:p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6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60"/>
        <w:jc w:val="left"/>
        <w:rPr>
          <w:sz w:val="20"/>
        </w:rPr>
      </w:pPr>
      <w:r>
        <w:rPr>
          <w:sz w:val="20"/>
        </w:rPr>
        <w:t>The Quality policy statement is located in</w:t>
      </w:r>
      <w:r>
        <w:rPr>
          <w:spacing w:val="-1"/>
          <w:sz w:val="20"/>
        </w:rPr>
        <w:t> </w:t>
      </w:r>
      <w:r>
        <w:rPr>
          <w:sz w:val="20"/>
        </w:rPr>
        <w:t>the: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87"/>
        <w:gridCol w:w="3446"/>
        <w:gridCol w:w="2586"/>
      </w:tblGrid>
      <w:tr>
        <w:trPr>
          <w:trHeight w:val="225" w:hRule="atLeast"/>
        </w:trPr>
        <w:tc>
          <w:tcPr>
            <w:tcW w:w="3987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Technical Standard Operating Procedure</w:t>
            </w:r>
          </w:p>
        </w:tc>
        <w:tc>
          <w:tcPr>
            <w:tcW w:w="3446" w:type="dxa"/>
          </w:tcPr>
          <w:p>
            <w:pPr>
              <w:pStyle w:val="TableParagraph"/>
              <w:ind w:left="168"/>
              <w:rPr>
                <w:sz w:val="20"/>
              </w:rPr>
            </w:pPr>
            <w:r>
              <w:rPr>
                <w:sz w:val="20"/>
              </w:rPr>
              <w:t>B. Quality Management Plan (QMP)</w:t>
            </w:r>
          </w:p>
        </w:tc>
        <w:tc>
          <w:tcPr>
            <w:tcW w:w="2586" w:type="dxa"/>
          </w:tcPr>
          <w:p>
            <w:pPr>
              <w:pStyle w:val="TableParagraph"/>
              <w:ind w:left="322"/>
              <w:rPr>
                <w:sz w:val="20"/>
              </w:rPr>
            </w:pPr>
            <w:r>
              <w:rPr>
                <w:color w:val="212121"/>
                <w:sz w:val="20"/>
              </w:rPr>
              <w:t>C. Orientation Handbook</w:t>
            </w:r>
          </w:p>
        </w:tc>
      </w:tr>
    </w:tbl>
    <w:p>
      <w:pPr>
        <w:pStyle w:val="BodyText"/>
        <w:spacing w:before="6"/>
        <w:rPr>
          <w:sz w:val="30"/>
        </w:rPr>
      </w:pPr>
    </w:p>
    <w:p>
      <w:pPr>
        <w:pStyle w:val="ListParagraph"/>
        <w:numPr>
          <w:ilvl w:val="0"/>
          <w:numId w:val="2"/>
        </w:numPr>
        <w:tabs>
          <w:tab w:pos="1440" w:val="left" w:leader="none"/>
        </w:tabs>
        <w:spacing w:line="240" w:lineRule="auto" w:before="1" w:after="0"/>
        <w:ind w:left="1439" w:right="0" w:hanging="359"/>
        <w:jc w:val="left"/>
        <w:rPr>
          <w:sz w:val="20"/>
        </w:rPr>
      </w:pPr>
      <w:r>
        <w:rPr/>
        <w:pict>
          <v:group style="position:absolute;margin-left:265.107635pt;margin-top:67.995636pt;width:70.8pt;height:71.9pt;mso-position-horizontal-relative:page;mso-position-vertical-relative:paragraph;z-index:1072" coordorigin="5302,1360" coordsize="1416,1438">
            <v:shape style="position:absolute;left:5601;top:2296;width:1037;height:346" type="#_x0000_t75" stroked="false">
              <v:imagedata r:id="rId5" o:title=""/>
            </v:shape>
            <v:shape style="position:absolute;left:5302;top:1359;width:1416;height:1438" type="#_x0000_t75" stroked="false">
              <v:imagedata r:id="rId6" o:title=""/>
            </v:shape>
            <w10:wrap type="none"/>
          </v:group>
        </w:pict>
      </w:r>
      <w:r>
        <w:rPr>
          <w:sz w:val="20"/>
        </w:rPr>
        <w:t>These items should be used in a QMS:</w:t>
      </w: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26"/>
        <w:gridCol w:w="2348"/>
        <w:gridCol w:w="2468"/>
        <w:gridCol w:w="2268"/>
      </w:tblGrid>
      <w:tr>
        <w:trPr>
          <w:trHeight w:val="225" w:hRule="atLeast"/>
        </w:trPr>
        <w:tc>
          <w:tcPr>
            <w:tcW w:w="2526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color w:val="212121"/>
                <w:sz w:val="20"/>
              </w:rPr>
              <w:t>A. Focus on the customer</w:t>
            </w:r>
          </w:p>
        </w:tc>
        <w:tc>
          <w:tcPr>
            <w:tcW w:w="2348" w:type="dxa"/>
          </w:tcPr>
          <w:p>
            <w:pPr>
              <w:pStyle w:val="TableParagraph"/>
              <w:ind w:left="191"/>
              <w:rPr>
                <w:sz w:val="20"/>
              </w:rPr>
            </w:pPr>
            <w:r>
              <w:rPr>
                <w:color w:val="212121"/>
                <w:sz w:val="20"/>
              </w:rPr>
              <w:t>B. Strategic planning</w:t>
            </w:r>
          </w:p>
        </w:tc>
        <w:tc>
          <w:tcPr>
            <w:tcW w:w="2468" w:type="dxa"/>
          </w:tcPr>
          <w:p>
            <w:pPr>
              <w:pStyle w:val="TableParagraph"/>
              <w:ind w:left="358"/>
              <w:rPr>
                <w:sz w:val="20"/>
              </w:rPr>
            </w:pPr>
            <w:r>
              <w:rPr>
                <w:color w:val="212121"/>
                <w:sz w:val="20"/>
              </w:rPr>
              <w:t>C. Technical records</w:t>
            </w:r>
          </w:p>
        </w:tc>
        <w:tc>
          <w:tcPr>
            <w:tcW w:w="2268" w:type="dxa"/>
          </w:tcPr>
          <w:p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684531</wp:posOffset>
            </wp:positionH>
            <wp:positionV relativeFrom="paragraph">
              <wp:posOffset>146789</wp:posOffset>
            </wp:positionV>
            <wp:extent cx="1601635" cy="651510"/>
            <wp:effectExtent l="0" t="0" r="0" b="0"/>
            <wp:wrapTopAndBottom/>
            <wp:docPr id="1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5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">
            <wp:simplePos x="0" y="0"/>
            <wp:positionH relativeFrom="page">
              <wp:posOffset>5021461</wp:posOffset>
            </wp:positionH>
            <wp:positionV relativeFrom="paragraph">
              <wp:posOffset>239980</wp:posOffset>
            </wp:positionV>
            <wp:extent cx="1847008" cy="546068"/>
            <wp:effectExtent l="0" t="0" r="0" b="0"/>
            <wp:wrapTopAndBottom/>
            <wp:docPr id="3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008" cy="546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55"/>
        <w:ind w:left="0" w:right="1185" w:firstLine="0"/>
        <w:jc w:val="right"/>
        <w:rPr>
          <w:sz w:val="16"/>
        </w:rPr>
      </w:pPr>
      <w:r>
        <w:rPr>
          <w:sz w:val="16"/>
        </w:rPr>
        <w:t>9/2019</w:t>
      </w:r>
    </w:p>
    <w:sectPr>
      <w:type w:val="continuous"/>
      <w:pgSz w:w="12240" w:h="15840"/>
      <w:pgMar w:top="92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ranklin Gothic Book">
    <w:altName w:val="Franklin Gothic Book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3"/>
      <w:numFmt w:val="decimal"/>
      <w:lvlText w:val="%1."/>
      <w:lvlJc w:val="left"/>
      <w:pPr>
        <w:ind w:left="824" w:hanging="625"/>
        <w:jc w:val="left"/>
      </w:pPr>
      <w:rPr>
        <w:rFonts w:hint="default" w:ascii="Franklin Gothic Book" w:hAnsi="Franklin Gothic Book" w:eastAsia="Franklin Gothic Book" w:cs="Franklin Gothic Book"/>
        <w:color w:val="212121"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1742" w:hanging="625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2665" w:hanging="625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3588" w:hanging="625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4510" w:hanging="625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5433" w:hanging="625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6356" w:hanging="625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7278" w:hanging="625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8201" w:hanging="625"/>
      </w:pPr>
      <w:rPr>
        <w:rFonts w:hint="default"/>
        <w:lang w:val="en-us" w:eastAsia="en-us" w:bidi="en-us"/>
      </w:rPr>
    </w:lvl>
  </w:abstractNum>
  <w:abstractNum w:abstractNumId="1">
    <w:multiLevelType w:val="hybridMultilevel"/>
    <w:lvl w:ilvl="0">
      <w:start w:val="9"/>
      <w:numFmt w:val="decimal"/>
      <w:lvlText w:val="%1."/>
      <w:lvlJc w:val="left"/>
      <w:pPr>
        <w:ind w:left="1439" w:hanging="360"/>
        <w:jc w:val="left"/>
      </w:pPr>
      <w:rPr>
        <w:rFonts w:hint="default" w:ascii="Franklin Gothic Book" w:hAnsi="Franklin Gothic Book" w:eastAsia="Franklin Gothic Book" w:cs="Franklin Gothic Book"/>
        <w:w w:val="99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0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84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9000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080" w:hanging="360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ranklin Gothic Book" w:hAnsi="Franklin Gothic Book" w:eastAsia="Franklin Gothic Book" w:cs="Franklin Gothic Book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Franklin Gothic Book" w:hAnsi="Franklin Gothic Book" w:eastAsia="Franklin Gothic Book" w:cs="Franklin Gothic Book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spacing w:before="1"/>
      <w:ind w:left="1439" w:hanging="359"/>
    </w:pPr>
    <w:rPr>
      <w:rFonts w:ascii="Franklin Gothic Book" w:hAnsi="Franklin Gothic Book" w:eastAsia="Franklin Gothic Book" w:cs="Franklin Gothic Book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06" w:lineRule="exact"/>
      <w:ind w:left="200"/>
    </w:pPr>
    <w:rPr>
      <w:rFonts w:ascii="Franklin Gothic Book" w:hAnsi="Franklin Gothic Book" w:eastAsia="Franklin Gothic Book" w:cs="Franklin Gothic Book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ben.moyer</dc:creator>
  <dcterms:created xsi:type="dcterms:W3CDTF">2019-11-07T15:36:21Z</dcterms:created>
  <dcterms:modified xsi:type="dcterms:W3CDTF">2019-11-07T15:36:21Z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2017-02-10T00:00:00Z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2019-11-07T00:00:00Z</vt:filetime>
  </property>
</Properties>
</file>